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11D15" w14:textId="6EC045F6" w:rsidR="00B703F1" w:rsidRDefault="00B703F1" w:rsidP="00ED69E3"/>
    <w:p w14:paraId="501C9404" w14:textId="77777777" w:rsidR="00B703F1" w:rsidRPr="00B31DCC" w:rsidRDefault="00B703F1" w:rsidP="004A4AEC">
      <w:pPr>
        <w:tabs>
          <w:tab w:val="right" w:pos="9072"/>
        </w:tabs>
        <w:rPr>
          <w:sz w:val="48"/>
          <w:szCs w:val="48"/>
        </w:rPr>
      </w:pPr>
    </w:p>
    <w:p w14:paraId="3A122BC2" w14:textId="77777777" w:rsidR="00B703F1" w:rsidRPr="00B31DCC" w:rsidRDefault="00B703F1" w:rsidP="004A4AEC">
      <w:pPr>
        <w:tabs>
          <w:tab w:val="right" w:pos="9072"/>
        </w:tabs>
        <w:rPr>
          <w:sz w:val="48"/>
          <w:szCs w:val="48"/>
        </w:rPr>
      </w:pPr>
    </w:p>
    <w:p w14:paraId="44F67C2A" w14:textId="77777777" w:rsidR="00B703F1" w:rsidRPr="00B31DCC" w:rsidRDefault="00B703F1" w:rsidP="004A4AEC">
      <w:pPr>
        <w:tabs>
          <w:tab w:val="right" w:pos="9072"/>
        </w:tabs>
        <w:rPr>
          <w:sz w:val="48"/>
          <w:szCs w:val="48"/>
        </w:rPr>
      </w:pPr>
    </w:p>
    <w:p w14:paraId="11A39681" w14:textId="7BC2AC7D" w:rsidR="00B703F1" w:rsidRDefault="00B703F1" w:rsidP="004A4AEC">
      <w:pPr>
        <w:tabs>
          <w:tab w:val="right" w:pos="9072"/>
        </w:tabs>
        <w:rPr>
          <w:sz w:val="48"/>
          <w:szCs w:val="48"/>
        </w:rPr>
      </w:pPr>
    </w:p>
    <w:p w14:paraId="766038B2" w14:textId="64B502C1" w:rsidR="00B31DCC" w:rsidRDefault="00B31DCC" w:rsidP="004A4AEC">
      <w:pPr>
        <w:tabs>
          <w:tab w:val="right" w:pos="9072"/>
        </w:tabs>
        <w:rPr>
          <w:sz w:val="48"/>
          <w:szCs w:val="48"/>
        </w:rPr>
      </w:pPr>
    </w:p>
    <w:p w14:paraId="0F378A39" w14:textId="77777777" w:rsidR="002A4738" w:rsidRPr="00B31DCC" w:rsidRDefault="002A4738" w:rsidP="004A4AEC">
      <w:pPr>
        <w:tabs>
          <w:tab w:val="right" w:pos="9072"/>
        </w:tabs>
        <w:rPr>
          <w:sz w:val="48"/>
          <w:szCs w:val="48"/>
        </w:rPr>
      </w:pPr>
    </w:p>
    <w:p w14:paraId="5EAF8584" w14:textId="77777777" w:rsidR="00B703F1" w:rsidRPr="00B31DCC" w:rsidRDefault="00B703F1" w:rsidP="004A4AEC">
      <w:pPr>
        <w:tabs>
          <w:tab w:val="right" w:pos="9072"/>
        </w:tabs>
        <w:rPr>
          <w:sz w:val="48"/>
          <w:szCs w:val="48"/>
        </w:rPr>
      </w:pPr>
    </w:p>
    <w:p w14:paraId="2402200D" w14:textId="60C0CF4E" w:rsidR="00961772" w:rsidRPr="0047284D" w:rsidRDefault="00961772" w:rsidP="00217EA5">
      <w:pPr>
        <w:tabs>
          <w:tab w:val="right" w:pos="9072"/>
        </w:tabs>
        <w:jc w:val="center"/>
        <w:rPr>
          <w:sz w:val="48"/>
          <w:szCs w:val="48"/>
        </w:rPr>
      </w:pPr>
      <w:r w:rsidRPr="0047284D">
        <w:rPr>
          <w:sz w:val="48"/>
          <w:szCs w:val="48"/>
        </w:rPr>
        <w:t>Electricity Distribution</w:t>
      </w:r>
      <w:r w:rsidR="00720E15" w:rsidRPr="0047284D">
        <w:rPr>
          <w:sz w:val="48"/>
          <w:szCs w:val="48"/>
        </w:rPr>
        <w:t xml:space="preserve"> Industry</w:t>
      </w:r>
    </w:p>
    <w:p w14:paraId="2945428F" w14:textId="5FDDC411" w:rsidR="008C0EEF" w:rsidRPr="0047284D" w:rsidRDefault="004C7862" w:rsidP="00217EA5">
      <w:pPr>
        <w:tabs>
          <w:tab w:val="right" w:pos="9072"/>
        </w:tabs>
        <w:jc w:val="center"/>
        <w:rPr>
          <w:sz w:val="48"/>
          <w:szCs w:val="48"/>
        </w:rPr>
      </w:pPr>
      <w:r w:rsidRPr="0047284D">
        <w:rPr>
          <w:sz w:val="48"/>
          <w:szCs w:val="48"/>
        </w:rPr>
        <w:t>Co</w:t>
      </w:r>
      <w:r w:rsidR="001862D1" w:rsidRPr="0047284D">
        <w:rPr>
          <w:sz w:val="48"/>
          <w:szCs w:val="48"/>
        </w:rPr>
        <w:t>mmon</w:t>
      </w:r>
      <w:r w:rsidRPr="0047284D">
        <w:rPr>
          <w:sz w:val="48"/>
          <w:szCs w:val="48"/>
        </w:rPr>
        <w:t xml:space="preserve"> Competency</w:t>
      </w:r>
      <w:r w:rsidR="00720E15" w:rsidRPr="0047284D">
        <w:rPr>
          <w:sz w:val="48"/>
          <w:szCs w:val="48"/>
        </w:rPr>
        <w:t xml:space="preserve"> </w:t>
      </w:r>
      <w:r w:rsidR="009F3650" w:rsidRPr="0047284D">
        <w:rPr>
          <w:sz w:val="48"/>
          <w:szCs w:val="48"/>
        </w:rPr>
        <w:t>Framework</w:t>
      </w:r>
    </w:p>
    <w:p w14:paraId="45B23274" w14:textId="77777777" w:rsidR="002A4738" w:rsidRPr="0047284D" w:rsidRDefault="002A4738" w:rsidP="00217EA5">
      <w:pPr>
        <w:tabs>
          <w:tab w:val="right" w:pos="9072"/>
        </w:tabs>
        <w:jc w:val="center"/>
        <w:rPr>
          <w:sz w:val="48"/>
          <w:szCs w:val="48"/>
        </w:rPr>
      </w:pPr>
    </w:p>
    <w:p w14:paraId="4C563C84" w14:textId="59B7AD1F" w:rsidR="004C7862" w:rsidRPr="0047284D" w:rsidRDefault="00427DEB" w:rsidP="00217EA5">
      <w:pPr>
        <w:tabs>
          <w:tab w:val="right" w:pos="9072"/>
        </w:tabs>
        <w:jc w:val="center"/>
        <w:rPr>
          <w:b/>
          <w:sz w:val="48"/>
          <w:szCs w:val="48"/>
        </w:rPr>
      </w:pPr>
      <w:r w:rsidRPr="0047284D">
        <w:rPr>
          <w:b/>
          <w:sz w:val="48"/>
          <w:szCs w:val="48"/>
        </w:rPr>
        <w:t>Guidelines</w:t>
      </w:r>
    </w:p>
    <w:p w14:paraId="1F58C119" w14:textId="27979DA7" w:rsidR="000577A8" w:rsidRPr="0047284D" w:rsidRDefault="000577A8" w:rsidP="004A4AEC">
      <w:pPr>
        <w:tabs>
          <w:tab w:val="right" w:pos="9072"/>
        </w:tabs>
      </w:pPr>
    </w:p>
    <w:p w14:paraId="1508EB21" w14:textId="52894A23" w:rsidR="009F2830" w:rsidRPr="0047284D" w:rsidRDefault="009F2830" w:rsidP="004A4AEC">
      <w:pPr>
        <w:pStyle w:val="xxmsonormal"/>
        <w:tabs>
          <w:tab w:val="right" w:pos="9072"/>
        </w:tabs>
        <w:rPr>
          <w:i/>
          <w:bdr w:val="none" w:sz="0" w:space="0" w:color="auto" w:frame="1"/>
          <w:shd w:val="clear" w:color="auto" w:fill="FFFF00"/>
        </w:rPr>
      </w:pPr>
      <w:r w:rsidRPr="0047284D">
        <w:rPr>
          <w:bdr w:val="none" w:sz="0" w:space="0" w:color="auto" w:frame="1"/>
          <w:shd w:val="clear" w:color="auto" w:fill="FFFF00"/>
        </w:rPr>
        <w:br/>
      </w:r>
    </w:p>
    <w:p w14:paraId="77EE153A" w14:textId="03B13D39" w:rsidR="00A05BA4" w:rsidRPr="0047284D" w:rsidRDefault="00A05BA4" w:rsidP="004A4AEC">
      <w:pPr>
        <w:pStyle w:val="xxmsonormal"/>
        <w:tabs>
          <w:tab w:val="right" w:pos="9072"/>
        </w:tabs>
      </w:pPr>
    </w:p>
    <w:p w14:paraId="466551C5" w14:textId="77777777" w:rsidR="00A05BA4" w:rsidRPr="0047284D" w:rsidRDefault="00A05BA4" w:rsidP="004A4AEC">
      <w:pPr>
        <w:pStyle w:val="xxmsonormal"/>
        <w:tabs>
          <w:tab w:val="right" w:pos="9072"/>
        </w:tabs>
      </w:pPr>
    </w:p>
    <w:p w14:paraId="012B50E0" w14:textId="4C63709F" w:rsidR="009F2830" w:rsidRPr="0047284D" w:rsidRDefault="009F2830" w:rsidP="004A4AEC">
      <w:pPr>
        <w:pStyle w:val="xxmsonormal"/>
        <w:tabs>
          <w:tab w:val="right" w:pos="9072"/>
        </w:tabs>
      </w:pPr>
      <w:r w:rsidRPr="0047284D">
        <w:t> </w:t>
      </w:r>
    </w:p>
    <w:p w14:paraId="6FA9129F" w14:textId="71307ECF" w:rsidR="002774BB" w:rsidRPr="0047284D" w:rsidRDefault="002774BB" w:rsidP="004A4AEC">
      <w:pPr>
        <w:pStyle w:val="xxmsonormal"/>
        <w:tabs>
          <w:tab w:val="right" w:pos="9072"/>
        </w:tabs>
      </w:pPr>
    </w:p>
    <w:p w14:paraId="589D791E" w14:textId="77777777" w:rsidR="002774BB" w:rsidRPr="0047284D" w:rsidRDefault="002774BB" w:rsidP="004A4AEC">
      <w:pPr>
        <w:tabs>
          <w:tab w:val="right" w:pos="9072"/>
        </w:tabs>
      </w:pPr>
    </w:p>
    <w:p w14:paraId="5DBDCC8A" w14:textId="555CAC83" w:rsidR="00A7696B" w:rsidRPr="0047284D" w:rsidRDefault="00A7696B" w:rsidP="004A4AEC">
      <w:pPr>
        <w:tabs>
          <w:tab w:val="right" w:pos="9072"/>
        </w:tabs>
      </w:pPr>
    </w:p>
    <w:p w14:paraId="5F530A62" w14:textId="0FC247EB" w:rsidR="00A7696B" w:rsidRPr="0047284D" w:rsidRDefault="00A7696B" w:rsidP="004A4AEC">
      <w:pPr>
        <w:tabs>
          <w:tab w:val="right" w:pos="9072"/>
        </w:tabs>
      </w:pPr>
    </w:p>
    <w:p w14:paraId="2B4DAE95" w14:textId="5E2F440C" w:rsidR="00A7696B" w:rsidRPr="0047284D" w:rsidRDefault="00A7696B" w:rsidP="004A4AEC">
      <w:pPr>
        <w:tabs>
          <w:tab w:val="right" w:pos="9072"/>
        </w:tabs>
      </w:pPr>
    </w:p>
    <w:p w14:paraId="565269DB" w14:textId="77777777" w:rsidR="00A7696B" w:rsidRPr="0047284D" w:rsidRDefault="00A7696B" w:rsidP="004A4AEC">
      <w:pPr>
        <w:tabs>
          <w:tab w:val="right" w:pos="9072"/>
        </w:tabs>
      </w:pPr>
    </w:p>
    <w:p w14:paraId="038F5E2F" w14:textId="0A006A28" w:rsidR="004A4AEC" w:rsidRPr="0047284D" w:rsidRDefault="004A4AEC" w:rsidP="004A4AEC">
      <w:pPr>
        <w:tabs>
          <w:tab w:val="center" w:pos="4820"/>
          <w:tab w:val="right" w:pos="9072"/>
        </w:tabs>
        <w:rPr>
          <w:b/>
          <w:bCs/>
        </w:rPr>
      </w:pPr>
      <w:r w:rsidRPr="0047284D">
        <w:tab/>
      </w:r>
      <w:r w:rsidRPr="0047284D">
        <w:tab/>
      </w:r>
      <w:r w:rsidR="00CD6C38" w:rsidRPr="0047284D">
        <w:rPr>
          <w:b/>
          <w:bCs/>
        </w:rPr>
        <w:t xml:space="preserve">Version </w:t>
      </w:r>
      <w:r w:rsidR="00EF0476" w:rsidRPr="0047284D">
        <w:rPr>
          <w:b/>
          <w:bCs/>
        </w:rPr>
        <w:t>1.</w:t>
      </w:r>
      <w:r w:rsidR="00034F60">
        <w:rPr>
          <w:b/>
          <w:bCs/>
        </w:rPr>
        <w:t>6</w:t>
      </w:r>
    </w:p>
    <w:p w14:paraId="57B4C109" w14:textId="4F26E526" w:rsidR="008679BC" w:rsidRPr="0047284D" w:rsidRDefault="004A4AEC" w:rsidP="004A4AEC">
      <w:pPr>
        <w:tabs>
          <w:tab w:val="center" w:pos="4820"/>
          <w:tab w:val="right" w:pos="9072"/>
        </w:tabs>
      </w:pPr>
      <w:r w:rsidRPr="0047284D">
        <w:rPr>
          <w:b/>
          <w:bCs/>
        </w:rPr>
        <w:tab/>
      </w:r>
      <w:r w:rsidRPr="0047284D">
        <w:rPr>
          <w:b/>
          <w:bCs/>
        </w:rPr>
        <w:tab/>
      </w:r>
      <w:r w:rsidR="00034F60">
        <w:rPr>
          <w:b/>
          <w:bCs/>
        </w:rPr>
        <w:t>26 September</w:t>
      </w:r>
      <w:r w:rsidR="003C1D78">
        <w:rPr>
          <w:b/>
          <w:bCs/>
        </w:rPr>
        <w:t xml:space="preserve"> 2024</w:t>
      </w:r>
    </w:p>
    <w:p w14:paraId="4B9F78CF" w14:textId="5EFE90FA" w:rsidR="001F052A" w:rsidRPr="0047284D" w:rsidRDefault="001F052A" w:rsidP="004A4AEC">
      <w:pPr>
        <w:rPr>
          <w:sz w:val="32"/>
          <w:szCs w:val="32"/>
        </w:rPr>
      </w:pPr>
      <w:r w:rsidRPr="0047284D">
        <w:br w:type="page"/>
      </w:r>
    </w:p>
    <w:bookmarkStart w:id="0" w:name="_Toc479085830" w:displacedByCustomXml="next"/>
    <w:sdt>
      <w:sdtPr>
        <w:rPr>
          <w:rFonts w:asciiTheme="minorHAnsi" w:eastAsiaTheme="minorHAnsi" w:hAnsiTheme="minorHAnsi" w:cstheme="minorBidi"/>
          <w:b w:val="0"/>
          <w:color w:val="auto"/>
          <w:sz w:val="22"/>
          <w:szCs w:val="22"/>
          <w:lang w:val="en-NZ"/>
        </w:rPr>
        <w:id w:val="-596485042"/>
        <w:docPartObj>
          <w:docPartGallery w:val="Table of Contents"/>
          <w:docPartUnique/>
        </w:docPartObj>
      </w:sdtPr>
      <w:sdtEndPr>
        <w:rPr>
          <w:bCs/>
          <w:noProof/>
        </w:rPr>
      </w:sdtEndPr>
      <w:sdtContent>
        <w:p w14:paraId="187C806A" w14:textId="4CD04D7C" w:rsidR="008A7FF8" w:rsidRPr="0047284D" w:rsidRDefault="008A7FF8" w:rsidP="004100CB">
          <w:pPr>
            <w:pStyle w:val="TOCHeading"/>
          </w:pPr>
          <w:r w:rsidRPr="0047284D">
            <w:t>Contents</w:t>
          </w:r>
        </w:p>
        <w:p w14:paraId="39ED10FB" w14:textId="2B62E120" w:rsidR="00BC71B4" w:rsidRDefault="00D54C87">
          <w:pPr>
            <w:pStyle w:val="TOC1"/>
            <w:rPr>
              <w:rFonts w:eastAsiaTheme="minorEastAsia"/>
              <w:b w:val="0"/>
              <w:noProof/>
              <w:kern w:val="2"/>
              <w:sz w:val="24"/>
              <w:szCs w:val="24"/>
              <w:lang w:eastAsia="en-NZ"/>
              <w14:ligatures w14:val="standardContextual"/>
            </w:rPr>
          </w:pPr>
          <w:r w:rsidRPr="0047284D">
            <w:fldChar w:fldCharType="begin"/>
          </w:r>
          <w:r w:rsidRPr="0047284D">
            <w:instrText xml:space="preserve"> TOC \o "1-2" \h \z \u </w:instrText>
          </w:r>
          <w:r w:rsidRPr="0047284D">
            <w:fldChar w:fldCharType="separate"/>
          </w:r>
          <w:hyperlink w:anchor="_Toc165382901" w:history="1">
            <w:r w:rsidR="00BC71B4" w:rsidRPr="00D01477">
              <w:rPr>
                <w:rStyle w:val="Hyperlink"/>
                <w:noProof/>
              </w:rPr>
              <w:t>1. Background</w:t>
            </w:r>
            <w:r w:rsidR="00BC71B4">
              <w:rPr>
                <w:noProof/>
                <w:webHidden/>
              </w:rPr>
              <w:tab/>
            </w:r>
            <w:r w:rsidR="00BC71B4">
              <w:rPr>
                <w:noProof/>
                <w:webHidden/>
              </w:rPr>
              <w:fldChar w:fldCharType="begin"/>
            </w:r>
            <w:r w:rsidR="00BC71B4">
              <w:rPr>
                <w:noProof/>
                <w:webHidden/>
              </w:rPr>
              <w:instrText xml:space="preserve"> PAGEREF _Toc165382901 \h </w:instrText>
            </w:r>
            <w:r w:rsidR="00BC71B4">
              <w:rPr>
                <w:noProof/>
                <w:webHidden/>
              </w:rPr>
            </w:r>
            <w:r w:rsidR="00BC71B4">
              <w:rPr>
                <w:noProof/>
                <w:webHidden/>
              </w:rPr>
              <w:fldChar w:fldCharType="separate"/>
            </w:r>
            <w:r w:rsidR="00BC71B4">
              <w:rPr>
                <w:noProof/>
                <w:webHidden/>
              </w:rPr>
              <w:t>3</w:t>
            </w:r>
            <w:r w:rsidR="00BC71B4">
              <w:rPr>
                <w:noProof/>
                <w:webHidden/>
              </w:rPr>
              <w:fldChar w:fldCharType="end"/>
            </w:r>
          </w:hyperlink>
        </w:p>
        <w:p w14:paraId="56B14141" w14:textId="575FE843" w:rsidR="00BC71B4" w:rsidRDefault="00BC71B4">
          <w:pPr>
            <w:pStyle w:val="TOC1"/>
            <w:rPr>
              <w:rFonts w:eastAsiaTheme="minorEastAsia"/>
              <w:b w:val="0"/>
              <w:noProof/>
              <w:kern w:val="2"/>
              <w:sz w:val="24"/>
              <w:szCs w:val="24"/>
              <w:lang w:eastAsia="en-NZ"/>
              <w14:ligatures w14:val="standardContextual"/>
            </w:rPr>
          </w:pPr>
          <w:hyperlink w:anchor="_Toc165382902" w:history="1">
            <w:r w:rsidRPr="00D01477">
              <w:rPr>
                <w:rStyle w:val="Hyperlink"/>
                <w:noProof/>
              </w:rPr>
              <w:t>2. Purpose</w:t>
            </w:r>
            <w:r>
              <w:rPr>
                <w:noProof/>
                <w:webHidden/>
              </w:rPr>
              <w:tab/>
            </w:r>
            <w:r>
              <w:rPr>
                <w:noProof/>
                <w:webHidden/>
              </w:rPr>
              <w:fldChar w:fldCharType="begin"/>
            </w:r>
            <w:r>
              <w:rPr>
                <w:noProof/>
                <w:webHidden/>
              </w:rPr>
              <w:instrText xml:space="preserve"> PAGEREF _Toc165382902 \h </w:instrText>
            </w:r>
            <w:r>
              <w:rPr>
                <w:noProof/>
                <w:webHidden/>
              </w:rPr>
            </w:r>
            <w:r>
              <w:rPr>
                <w:noProof/>
                <w:webHidden/>
              </w:rPr>
              <w:fldChar w:fldCharType="separate"/>
            </w:r>
            <w:r>
              <w:rPr>
                <w:noProof/>
                <w:webHidden/>
              </w:rPr>
              <w:t>3</w:t>
            </w:r>
            <w:r>
              <w:rPr>
                <w:noProof/>
                <w:webHidden/>
              </w:rPr>
              <w:fldChar w:fldCharType="end"/>
            </w:r>
          </w:hyperlink>
        </w:p>
        <w:p w14:paraId="69212CCF" w14:textId="5FD194AF" w:rsidR="00BC71B4" w:rsidRDefault="00BC71B4">
          <w:pPr>
            <w:pStyle w:val="TOC1"/>
            <w:rPr>
              <w:rFonts w:eastAsiaTheme="minorEastAsia"/>
              <w:b w:val="0"/>
              <w:noProof/>
              <w:kern w:val="2"/>
              <w:sz w:val="24"/>
              <w:szCs w:val="24"/>
              <w:lang w:eastAsia="en-NZ"/>
              <w14:ligatures w14:val="standardContextual"/>
            </w:rPr>
          </w:pPr>
          <w:hyperlink w:anchor="_Toc165382903" w:history="1">
            <w:r w:rsidRPr="00D01477">
              <w:rPr>
                <w:rStyle w:val="Hyperlink"/>
                <w:noProof/>
              </w:rPr>
              <w:t>3. References</w:t>
            </w:r>
            <w:r>
              <w:rPr>
                <w:noProof/>
                <w:webHidden/>
              </w:rPr>
              <w:tab/>
            </w:r>
            <w:r>
              <w:rPr>
                <w:noProof/>
                <w:webHidden/>
              </w:rPr>
              <w:fldChar w:fldCharType="begin"/>
            </w:r>
            <w:r>
              <w:rPr>
                <w:noProof/>
                <w:webHidden/>
              </w:rPr>
              <w:instrText xml:space="preserve"> PAGEREF _Toc165382903 \h </w:instrText>
            </w:r>
            <w:r>
              <w:rPr>
                <w:noProof/>
                <w:webHidden/>
              </w:rPr>
            </w:r>
            <w:r>
              <w:rPr>
                <w:noProof/>
                <w:webHidden/>
              </w:rPr>
              <w:fldChar w:fldCharType="separate"/>
            </w:r>
            <w:r>
              <w:rPr>
                <w:noProof/>
                <w:webHidden/>
              </w:rPr>
              <w:t>4</w:t>
            </w:r>
            <w:r>
              <w:rPr>
                <w:noProof/>
                <w:webHidden/>
              </w:rPr>
              <w:fldChar w:fldCharType="end"/>
            </w:r>
          </w:hyperlink>
        </w:p>
        <w:p w14:paraId="38C0E501" w14:textId="34BDF481" w:rsidR="00BC71B4" w:rsidRDefault="00BC71B4">
          <w:pPr>
            <w:pStyle w:val="TOC1"/>
            <w:rPr>
              <w:rFonts w:eastAsiaTheme="minorEastAsia"/>
              <w:b w:val="0"/>
              <w:noProof/>
              <w:kern w:val="2"/>
              <w:sz w:val="24"/>
              <w:szCs w:val="24"/>
              <w:lang w:eastAsia="en-NZ"/>
              <w14:ligatures w14:val="standardContextual"/>
            </w:rPr>
          </w:pPr>
          <w:hyperlink w:anchor="_Toc165382904" w:history="1">
            <w:r w:rsidRPr="00D01477">
              <w:rPr>
                <w:rStyle w:val="Hyperlink"/>
                <w:noProof/>
              </w:rPr>
              <w:t>4. Principles and competence</w:t>
            </w:r>
            <w:r>
              <w:rPr>
                <w:noProof/>
                <w:webHidden/>
              </w:rPr>
              <w:tab/>
            </w:r>
            <w:r>
              <w:rPr>
                <w:noProof/>
                <w:webHidden/>
              </w:rPr>
              <w:fldChar w:fldCharType="begin"/>
            </w:r>
            <w:r>
              <w:rPr>
                <w:noProof/>
                <w:webHidden/>
              </w:rPr>
              <w:instrText xml:space="preserve"> PAGEREF _Toc165382904 \h </w:instrText>
            </w:r>
            <w:r>
              <w:rPr>
                <w:noProof/>
                <w:webHidden/>
              </w:rPr>
            </w:r>
            <w:r>
              <w:rPr>
                <w:noProof/>
                <w:webHidden/>
              </w:rPr>
              <w:fldChar w:fldCharType="separate"/>
            </w:r>
            <w:r>
              <w:rPr>
                <w:noProof/>
                <w:webHidden/>
              </w:rPr>
              <w:t>4</w:t>
            </w:r>
            <w:r>
              <w:rPr>
                <w:noProof/>
                <w:webHidden/>
              </w:rPr>
              <w:fldChar w:fldCharType="end"/>
            </w:r>
          </w:hyperlink>
        </w:p>
        <w:p w14:paraId="5B1E2F1A" w14:textId="2B907C1D"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5" w:history="1">
            <w:r w:rsidRPr="00D01477">
              <w:rPr>
                <w:rStyle w:val="Hyperlink"/>
                <w:noProof/>
              </w:rPr>
              <w:t>4.1 Principles</w:t>
            </w:r>
            <w:r>
              <w:rPr>
                <w:noProof/>
                <w:webHidden/>
              </w:rPr>
              <w:tab/>
            </w:r>
            <w:r>
              <w:rPr>
                <w:noProof/>
                <w:webHidden/>
              </w:rPr>
              <w:fldChar w:fldCharType="begin"/>
            </w:r>
            <w:r>
              <w:rPr>
                <w:noProof/>
                <w:webHidden/>
              </w:rPr>
              <w:instrText xml:space="preserve"> PAGEREF _Toc165382905 \h </w:instrText>
            </w:r>
            <w:r>
              <w:rPr>
                <w:noProof/>
                <w:webHidden/>
              </w:rPr>
            </w:r>
            <w:r>
              <w:rPr>
                <w:noProof/>
                <w:webHidden/>
              </w:rPr>
              <w:fldChar w:fldCharType="separate"/>
            </w:r>
            <w:r>
              <w:rPr>
                <w:noProof/>
                <w:webHidden/>
              </w:rPr>
              <w:t>4</w:t>
            </w:r>
            <w:r>
              <w:rPr>
                <w:noProof/>
                <w:webHidden/>
              </w:rPr>
              <w:fldChar w:fldCharType="end"/>
            </w:r>
          </w:hyperlink>
        </w:p>
        <w:p w14:paraId="3001ED2F" w14:textId="2B6DF69D"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6" w:history="1">
            <w:r w:rsidRPr="00D01477">
              <w:rPr>
                <w:rStyle w:val="Hyperlink"/>
                <w:noProof/>
              </w:rPr>
              <w:t>4.2 Definition of a competent worker</w:t>
            </w:r>
            <w:r>
              <w:rPr>
                <w:noProof/>
                <w:webHidden/>
              </w:rPr>
              <w:tab/>
            </w:r>
            <w:r>
              <w:rPr>
                <w:noProof/>
                <w:webHidden/>
              </w:rPr>
              <w:fldChar w:fldCharType="begin"/>
            </w:r>
            <w:r>
              <w:rPr>
                <w:noProof/>
                <w:webHidden/>
              </w:rPr>
              <w:instrText xml:space="preserve"> PAGEREF _Toc165382906 \h </w:instrText>
            </w:r>
            <w:r>
              <w:rPr>
                <w:noProof/>
                <w:webHidden/>
              </w:rPr>
            </w:r>
            <w:r>
              <w:rPr>
                <w:noProof/>
                <w:webHidden/>
              </w:rPr>
              <w:fldChar w:fldCharType="separate"/>
            </w:r>
            <w:r>
              <w:rPr>
                <w:noProof/>
                <w:webHidden/>
              </w:rPr>
              <w:t>4</w:t>
            </w:r>
            <w:r>
              <w:rPr>
                <w:noProof/>
                <w:webHidden/>
              </w:rPr>
              <w:fldChar w:fldCharType="end"/>
            </w:r>
          </w:hyperlink>
        </w:p>
        <w:p w14:paraId="54F4FDC3" w14:textId="0624D794" w:rsidR="00BC71B4" w:rsidRDefault="00BC71B4">
          <w:pPr>
            <w:pStyle w:val="TOC1"/>
            <w:rPr>
              <w:rFonts w:eastAsiaTheme="minorEastAsia"/>
              <w:b w:val="0"/>
              <w:noProof/>
              <w:kern w:val="2"/>
              <w:sz w:val="24"/>
              <w:szCs w:val="24"/>
              <w:lang w:eastAsia="en-NZ"/>
              <w14:ligatures w14:val="standardContextual"/>
            </w:rPr>
          </w:pPr>
          <w:hyperlink w:anchor="_Toc165382907" w:history="1">
            <w:r w:rsidRPr="00D01477">
              <w:rPr>
                <w:rStyle w:val="Hyperlink"/>
                <w:noProof/>
              </w:rPr>
              <w:t>5. Governance and management</w:t>
            </w:r>
            <w:r>
              <w:rPr>
                <w:noProof/>
                <w:webHidden/>
              </w:rPr>
              <w:tab/>
            </w:r>
            <w:r>
              <w:rPr>
                <w:noProof/>
                <w:webHidden/>
              </w:rPr>
              <w:fldChar w:fldCharType="begin"/>
            </w:r>
            <w:r>
              <w:rPr>
                <w:noProof/>
                <w:webHidden/>
              </w:rPr>
              <w:instrText xml:space="preserve"> PAGEREF _Toc165382907 \h </w:instrText>
            </w:r>
            <w:r>
              <w:rPr>
                <w:noProof/>
                <w:webHidden/>
              </w:rPr>
            </w:r>
            <w:r>
              <w:rPr>
                <w:noProof/>
                <w:webHidden/>
              </w:rPr>
              <w:fldChar w:fldCharType="separate"/>
            </w:r>
            <w:r>
              <w:rPr>
                <w:noProof/>
                <w:webHidden/>
              </w:rPr>
              <w:t>5</w:t>
            </w:r>
            <w:r>
              <w:rPr>
                <w:noProof/>
                <w:webHidden/>
              </w:rPr>
              <w:fldChar w:fldCharType="end"/>
            </w:r>
          </w:hyperlink>
        </w:p>
        <w:p w14:paraId="55B80BF0" w14:textId="517F4AA4"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8" w:history="1">
            <w:r w:rsidRPr="00D01477">
              <w:rPr>
                <w:rStyle w:val="Hyperlink"/>
                <w:noProof/>
              </w:rPr>
              <w:t>5.1 Governance  Group</w:t>
            </w:r>
            <w:r>
              <w:rPr>
                <w:noProof/>
                <w:webHidden/>
              </w:rPr>
              <w:tab/>
            </w:r>
            <w:r>
              <w:rPr>
                <w:noProof/>
                <w:webHidden/>
              </w:rPr>
              <w:fldChar w:fldCharType="begin"/>
            </w:r>
            <w:r>
              <w:rPr>
                <w:noProof/>
                <w:webHidden/>
              </w:rPr>
              <w:instrText xml:space="preserve"> PAGEREF _Toc165382908 \h </w:instrText>
            </w:r>
            <w:r>
              <w:rPr>
                <w:noProof/>
                <w:webHidden/>
              </w:rPr>
            </w:r>
            <w:r>
              <w:rPr>
                <w:noProof/>
                <w:webHidden/>
              </w:rPr>
              <w:fldChar w:fldCharType="separate"/>
            </w:r>
            <w:r>
              <w:rPr>
                <w:noProof/>
                <w:webHidden/>
              </w:rPr>
              <w:t>5</w:t>
            </w:r>
            <w:r>
              <w:rPr>
                <w:noProof/>
                <w:webHidden/>
              </w:rPr>
              <w:fldChar w:fldCharType="end"/>
            </w:r>
          </w:hyperlink>
        </w:p>
        <w:p w14:paraId="10AED7D3" w14:textId="245CF15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9" w:history="1">
            <w:r w:rsidRPr="00D01477">
              <w:rPr>
                <w:rStyle w:val="Hyperlink"/>
                <w:noProof/>
              </w:rPr>
              <w:t>5.2 Management – User Working Group</w:t>
            </w:r>
            <w:r>
              <w:rPr>
                <w:noProof/>
                <w:webHidden/>
              </w:rPr>
              <w:tab/>
            </w:r>
            <w:r>
              <w:rPr>
                <w:noProof/>
                <w:webHidden/>
              </w:rPr>
              <w:fldChar w:fldCharType="begin"/>
            </w:r>
            <w:r>
              <w:rPr>
                <w:noProof/>
                <w:webHidden/>
              </w:rPr>
              <w:instrText xml:space="preserve"> PAGEREF _Toc165382909 \h </w:instrText>
            </w:r>
            <w:r>
              <w:rPr>
                <w:noProof/>
                <w:webHidden/>
              </w:rPr>
            </w:r>
            <w:r>
              <w:rPr>
                <w:noProof/>
                <w:webHidden/>
              </w:rPr>
              <w:fldChar w:fldCharType="separate"/>
            </w:r>
            <w:r>
              <w:rPr>
                <w:noProof/>
                <w:webHidden/>
              </w:rPr>
              <w:t>6</w:t>
            </w:r>
            <w:r>
              <w:rPr>
                <w:noProof/>
                <w:webHidden/>
              </w:rPr>
              <w:fldChar w:fldCharType="end"/>
            </w:r>
          </w:hyperlink>
        </w:p>
        <w:p w14:paraId="1E9A60C4" w14:textId="7825D750" w:rsidR="00BC71B4" w:rsidRDefault="00BC71B4">
          <w:pPr>
            <w:pStyle w:val="TOC1"/>
            <w:rPr>
              <w:rFonts w:eastAsiaTheme="minorEastAsia"/>
              <w:b w:val="0"/>
              <w:noProof/>
              <w:kern w:val="2"/>
              <w:sz w:val="24"/>
              <w:szCs w:val="24"/>
              <w:lang w:eastAsia="en-NZ"/>
              <w14:ligatures w14:val="standardContextual"/>
            </w:rPr>
          </w:pPr>
          <w:hyperlink w:anchor="_Toc165382910" w:history="1">
            <w:r w:rsidRPr="00D01477">
              <w:rPr>
                <w:rStyle w:val="Hyperlink"/>
                <w:noProof/>
              </w:rPr>
              <w:t>6. Implementation and support</w:t>
            </w:r>
            <w:r>
              <w:rPr>
                <w:noProof/>
                <w:webHidden/>
              </w:rPr>
              <w:tab/>
            </w:r>
            <w:r>
              <w:rPr>
                <w:noProof/>
                <w:webHidden/>
              </w:rPr>
              <w:fldChar w:fldCharType="begin"/>
            </w:r>
            <w:r>
              <w:rPr>
                <w:noProof/>
                <w:webHidden/>
              </w:rPr>
              <w:instrText xml:space="preserve"> PAGEREF _Toc165382910 \h </w:instrText>
            </w:r>
            <w:r>
              <w:rPr>
                <w:noProof/>
                <w:webHidden/>
              </w:rPr>
            </w:r>
            <w:r>
              <w:rPr>
                <w:noProof/>
                <w:webHidden/>
              </w:rPr>
              <w:fldChar w:fldCharType="separate"/>
            </w:r>
            <w:r>
              <w:rPr>
                <w:noProof/>
                <w:webHidden/>
              </w:rPr>
              <w:t>6</w:t>
            </w:r>
            <w:r>
              <w:rPr>
                <w:noProof/>
                <w:webHidden/>
              </w:rPr>
              <w:fldChar w:fldCharType="end"/>
            </w:r>
          </w:hyperlink>
        </w:p>
        <w:p w14:paraId="237F1200" w14:textId="2A25AC88" w:rsidR="00BC71B4" w:rsidRDefault="00BC71B4">
          <w:pPr>
            <w:pStyle w:val="TOC1"/>
            <w:rPr>
              <w:rFonts w:eastAsiaTheme="minorEastAsia"/>
              <w:b w:val="0"/>
              <w:noProof/>
              <w:kern w:val="2"/>
              <w:sz w:val="24"/>
              <w:szCs w:val="24"/>
              <w:lang w:eastAsia="en-NZ"/>
              <w14:ligatures w14:val="standardContextual"/>
            </w:rPr>
          </w:pPr>
          <w:hyperlink w:anchor="_Toc165382911" w:history="1">
            <w:r w:rsidRPr="00D01477">
              <w:rPr>
                <w:rStyle w:val="Hyperlink"/>
                <w:noProof/>
              </w:rPr>
              <w:t>7. Essential components</w:t>
            </w:r>
            <w:r>
              <w:rPr>
                <w:noProof/>
                <w:webHidden/>
              </w:rPr>
              <w:tab/>
            </w:r>
            <w:r>
              <w:rPr>
                <w:noProof/>
                <w:webHidden/>
              </w:rPr>
              <w:fldChar w:fldCharType="begin"/>
            </w:r>
            <w:r>
              <w:rPr>
                <w:noProof/>
                <w:webHidden/>
              </w:rPr>
              <w:instrText xml:space="preserve"> PAGEREF _Toc165382911 \h </w:instrText>
            </w:r>
            <w:r>
              <w:rPr>
                <w:noProof/>
                <w:webHidden/>
              </w:rPr>
            </w:r>
            <w:r>
              <w:rPr>
                <w:noProof/>
                <w:webHidden/>
              </w:rPr>
              <w:fldChar w:fldCharType="separate"/>
            </w:r>
            <w:r>
              <w:rPr>
                <w:noProof/>
                <w:webHidden/>
              </w:rPr>
              <w:t>7</w:t>
            </w:r>
            <w:r>
              <w:rPr>
                <w:noProof/>
                <w:webHidden/>
              </w:rPr>
              <w:fldChar w:fldCharType="end"/>
            </w:r>
          </w:hyperlink>
        </w:p>
        <w:p w14:paraId="5CE258D3" w14:textId="5B822A9C"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2" w:history="1">
            <w:r w:rsidRPr="00D01477">
              <w:rPr>
                <w:rStyle w:val="Hyperlink"/>
                <w:noProof/>
              </w:rPr>
              <w:t>7.1 CCF competency description</w:t>
            </w:r>
            <w:r>
              <w:rPr>
                <w:noProof/>
                <w:webHidden/>
              </w:rPr>
              <w:tab/>
            </w:r>
            <w:r>
              <w:rPr>
                <w:noProof/>
                <w:webHidden/>
              </w:rPr>
              <w:fldChar w:fldCharType="begin"/>
            </w:r>
            <w:r>
              <w:rPr>
                <w:noProof/>
                <w:webHidden/>
              </w:rPr>
              <w:instrText xml:space="preserve"> PAGEREF _Toc165382912 \h </w:instrText>
            </w:r>
            <w:r>
              <w:rPr>
                <w:noProof/>
                <w:webHidden/>
              </w:rPr>
            </w:r>
            <w:r>
              <w:rPr>
                <w:noProof/>
                <w:webHidden/>
              </w:rPr>
              <w:fldChar w:fldCharType="separate"/>
            </w:r>
            <w:r>
              <w:rPr>
                <w:noProof/>
                <w:webHidden/>
              </w:rPr>
              <w:t>7</w:t>
            </w:r>
            <w:r>
              <w:rPr>
                <w:noProof/>
                <w:webHidden/>
              </w:rPr>
              <w:fldChar w:fldCharType="end"/>
            </w:r>
          </w:hyperlink>
        </w:p>
        <w:p w14:paraId="727673C9" w14:textId="7E83618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3" w:history="1">
            <w:r w:rsidRPr="00D01477">
              <w:rPr>
                <w:rStyle w:val="Hyperlink"/>
                <w:noProof/>
              </w:rPr>
              <w:t>7.2 Knowledge framework</w:t>
            </w:r>
            <w:r>
              <w:rPr>
                <w:noProof/>
                <w:webHidden/>
              </w:rPr>
              <w:tab/>
            </w:r>
            <w:r>
              <w:rPr>
                <w:noProof/>
                <w:webHidden/>
              </w:rPr>
              <w:fldChar w:fldCharType="begin"/>
            </w:r>
            <w:r>
              <w:rPr>
                <w:noProof/>
                <w:webHidden/>
              </w:rPr>
              <w:instrText xml:space="preserve"> PAGEREF _Toc165382913 \h </w:instrText>
            </w:r>
            <w:r>
              <w:rPr>
                <w:noProof/>
                <w:webHidden/>
              </w:rPr>
            </w:r>
            <w:r>
              <w:rPr>
                <w:noProof/>
                <w:webHidden/>
              </w:rPr>
              <w:fldChar w:fldCharType="separate"/>
            </w:r>
            <w:r>
              <w:rPr>
                <w:noProof/>
                <w:webHidden/>
              </w:rPr>
              <w:t>7</w:t>
            </w:r>
            <w:r>
              <w:rPr>
                <w:noProof/>
                <w:webHidden/>
              </w:rPr>
              <w:fldChar w:fldCharType="end"/>
            </w:r>
          </w:hyperlink>
        </w:p>
        <w:p w14:paraId="4544DDC1" w14:textId="1BFFF9D4"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4" w:history="1">
            <w:r w:rsidRPr="00D01477">
              <w:rPr>
                <w:rStyle w:val="Hyperlink"/>
                <w:noProof/>
              </w:rPr>
              <w:t>7.3 Training provision</w:t>
            </w:r>
            <w:r>
              <w:rPr>
                <w:noProof/>
                <w:webHidden/>
              </w:rPr>
              <w:tab/>
            </w:r>
            <w:r>
              <w:rPr>
                <w:noProof/>
                <w:webHidden/>
              </w:rPr>
              <w:fldChar w:fldCharType="begin"/>
            </w:r>
            <w:r>
              <w:rPr>
                <w:noProof/>
                <w:webHidden/>
              </w:rPr>
              <w:instrText xml:space="preserve"> PAGEREF _Toc165382914 \h </w:instrText>
            </w:r>
            <w:r>
              <w:rPr>
                <w:noProof/>
                <w:webHidden/>
              </w:rPr>
            </w:r>
            <w:r>
              <w:rPr>
                <w:noProof/>
                <w:webHidden/>
              </w:rPr>
              <w:fldChar w:fldCharType="separate"/>
            </w:r>
            <w:r>
              <w:rPr>
                <w:noProof/>
                <w:webHidden/>
              </w:rPr>
              <w:t>7</w:t>
            </w:r>
            <w:r>
              <w:rPr>
                <w:noProof/>
                <w:webHidden/>
              </w:rPr>
              <w:fldChar w:fldCharType="end"/>
            </w:r>
          </w:hyperlink>
        </w:p>
        <w:p w14:paraId="7DFC1924" w14:textId="0E8A75DE"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5" w:history="1">
            <w:r w:rsidRPr="00D01477">
              <w:rPr>
                <w:rStyle w:val="Hyperlink"/>
                <w:noProof/>
              </w:rPr>
              <w:t>7.4 Assessment and moderation</w:t>
            </w:r>
            <w:r>
              <w:rPr>
                <w:noProof/>
                <w:webHidden/>
              </w:rPr>
              <w:tab/>
            </w:r>
            <w:r>
              <w:rPr>
                <w:noProof/>
                <w:webHidden/>
              </w:rPr>
              <w:fldChar w:fldCharType="begin"/>
            </w:r>
            <w:r>
              <w:rPr>
                <w:noProof/>
                <w:webHidden/>
              </w:rPr>
              <w:instrText xml:space="preserve"> PAGEREF _Toc165382915 \h </w:instrText>
            </w:r>
            <w:r>
              <w:rPr>
                <w:noProof/>
                <w:webHidden/>
              </w:rPr>
            </w:r>
            <w:r>
              <w:rPr>
                <w:noProof/>
                <w:webHidden/>
              </w:rPr>
              <w:fldChar w:fldCharType="separate"/>
            </w:r>
            <w:r>
              <w:rPr>
                <w:noProof/>
                <w:webHidden/>
              </w:rPr>
              <w:t>8</w:t>
            </w:r>
            <w:r>
              <w:rPr>
                <w:noProof/>
                <w:webHidden/>
              </w:rPr>
              <w:fldChar w:fldCharType="end"/>
            </w:r>
          </w:hyperlink>
        </w:p>
        <w:p w14:paraId="4B5D66B9" w14:textId="39C80959" w:rsidR="00BC71B4" w:rsidRDefault="00BC71B4">
          <w:pPr>
            <w:pStyle w:val="TOC1"/>
            <w:rPr>
              <w:rFonts w:eastAsiaTheme="minorEastAsia"/>
              <w:b w:val="0"/>
              <w:noProof/>
              <w:kern w:val="2"/>
              <w:sz w:val="24"/>
              <w:szCs w:val="24"/>
              <w:lang w:eastAsia="en-NZ"/>
              <w14:ligatures w14:val="standardContextual"/>
            </w:rPr>
          </w:pPr>
          <w:hyperlink w:anchor="_Toc165382916" w:history="1">
            <w:r w:rsidRPr="00D01477">
              <w:rPr>
                <w:rStyle w:val="Hyperlink"/>
                <w:noProof/>
              </w:rPr>
              <w:t>8. Industry application</w:t>
            </w:r>
            <w:r>
              <w:rPr>
                <w:noProof/>
                <w:webHidden/>
              </w:rPr>
              <w:tab/>
            </w:r>
            <w:r>
              <w:rPr>
                <w:noProof/>
                <w:webHidden/>
              </w:rPr>
              <w:fldChar w:fldCharType="begin"/>
            </w:r>
            <w:r>
              <w:rPr>
                <w:noProof/>
                <w:webHidden/>
              </w:rPr>
              <w:instrText xml:space="preserve"> PAGEREF _Toc165382916 \h </w:instrText>
            </w:r>
            <w:r>
              <w:rPr>
                <w:noProof/>
                <w:webHidden/>
              </w:rPr>
            </w:r>
            <w:r>
              <w:rPr>
                <w:noProof/>
                <w:webHidden/>
              </w:rPr>
              <w:fldChar w:fldCharType="separate"/>
            </w:r>
            <w:r>
              <w:rPr>
                <w:noProof/>
                <w:webHidden/>
              </w:rPr>
              <w:t>8</w:t>
            </w:r>
            <w:r>
              <w:rPr>
                <w:noProof/>
                <w:webHidden/>
              </w:rPr>
              <w:fldChar w:fldCharType="end"/>
            </w:r>
          </w:hyperlink>
        </w:p>
        <w:p w14:paraId="593AAFBB" w14:textId="24729E88"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7" w:history="1">
            <w:r w:rsidRPr="00D01477">
              <w:rPr>
                <w:rStyle w:val="Hyperlink"/>
                <w:noProof/>
              </w:rPr>
              <w:t>8.1 Sector application</w:t>
            </w:r>
            <w:r>
              <w:rPr>
                <w:noProof/>
                <w:webHidden/>
              </w:rPr>
              <w:tab/>
            </w:r>
            <w:r>
              <w:rPr>
                <w:noProof/>
                <w:webHidden/>
              </w:rPr>
              <w:fldChar w:fldCharType="begin"/>
            </w:r>
            <w:r>
              <w:rPr>
                <w:noProof/>
                <w:webHidden/>
              </w:rPr>
              <w:instrText xml:space="preserve"> PAGEREF _Toc165382917 \h </w:instrText>
            </w:r>
            <w:r>
              <w:rPr>
                <w:noProof/>
                <w:webHidden/>
              </w:rPr>
            </w:r>
            <w:r>
              <w:rPr>
                <w:noProof/>
                <w:webHidden/>
              </w:rPr>
              <w:fldChar w:fldCharType="separate"/>
            </w:r>
            <w:r>
              <w:rPr>
                <w:noProof/>
                <w:webHidden/>
              </w:rPr>
              <w:t>8</w:t>
            </w:r>
            <w:r>
              <w:rPr>
                <w:noProof/>
                <w:webHidden/>
              </w:rPr>
              <w:fldChar w:fldCharType="end"/>
            </w:r>
          </w:hyperlink>
        </w:p>
        <w:p w14:paraId="3B7481AF" w14:textId="2A557BD6"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8" w:history="1">
            <w:r w:rsidRPr="00D01477">
              <w:rPr>
                <w:rStyle w:val="Hyperlink"/>
                <w:noProof/>
              </w:rPr>
              <w:t>8.2 Worker relationship</w:t>
            </w:r>
            <w:r>
              <w:rPr>
                <w:noProof/>
                <w:webHidden/>
              </w:rPr>
              <w:tab/>
            </w:r>
            <w:r>
              <w:rPr>
                <w:noProof/>
                <w:webHidden/>
              </w:rPr>
              <w:fldChar w:fldCharType="begin"/>
            </w:r>
            <w:r>
              <w:rPr>
                <w:noProof/>
                <w:webHidden/>
              </w:rPr>
              <w:instrText xml:space="preserve"> PAGEREF _Toc165382918 \h </w:instrText>
            </w:r>
            <w:r>
              <w:rPr>
                <w:noProof/>
                <w:webHidden/>
              </w:rPr>
            </w:r>
            <w:r>
              <w:rPr>
                <w:noProof/>
                <w:webHidden/>
              </w:rPr>
              <w:fldChar w:fldCharType="separate"/>
            </w:r>
            <w:r>
              <w:rPr>
                <w:noProof/>
                <w:webHidden/>
              </w:rPr>
              <w:t>8</w:t>
            </w:r>
            <w:r>
              <w:rPr>
                <w:noProof/>
                <w:webHidden/>
              </w:rPr>
              <w:fldChar w:fldCharType="end"/>
            </w:r>
          </w:hyperlink>
        </w:p>
        <w:p w14:paraId="7F9FEDDD" w14:textId="2F8E2799"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9" w:history="1">
            <w:r w:rsidRPr="00D01477">
              <w:rPr>
                <w:rStyle w:val="Hyperlink"/>
                <w:noProof/>
              </w:rPr>
              <w:t>8.3 Asset relationship</w:t>
            </w:r>
            <w:r>
              <w:rPr>
                <w:noProof/>
                <w:webHidden/>
              </w:rPr>
              <w:tab/>
            </w:r>
            <w:r>
              <w:rPr>
                <w:noProof/>
                <w:webHidden/>
              </w:rPr>
              <w:fldChar w:fldCharType="begin"/>
            </w:r>
            <w:r>
              <w:rPr>
                <w:noProof/>
                <w:webHidden/>
              </w:rPr>
              <w:instrText xml:space="preserve"> PAGEREF _Toc165382919 \h </w:instrText>
            </w:r>
            <w:r>
              <w:rPr>
                <w:noProof/>
                <w:webHidden/>
              </w:rPr>
            </w:r>
            <w:r>
              <w:rPr>
                <w:noProof/>
                <w:webHidden/>
              </w:rPr>
              <w:fldChar w:fldCharType="separate"/>
            </w:r>
            <w:r>
              <w:rPr>
                <w:noProof/>
                <w:webHidden/>
              </w:rPr>
              <w:t>9</w:t>
            </w:r>
            <w:r>
              <w:rPr>
                <w:noProof/>
                <w:webHidden/>
              </w:rPr>
              <w:fldChar w:fldCharType="end"/>
            </w:r>
          </w:hyperlink>
        </w:p>
        <w:p w14:paraId="35752894" w14:textId="1E6EFBC0" w:rsidR="00BC71B4" w:rsidRDefault="00BC71B4">
          <w:pPr>
            <w:pStyle w:val="TOC1"/>
            <w:rPr>
              <w:rFonts w:eastAsiaTheme="minorEastAsia"/>
              <w:b w:val="0"/>
              <w:noProof/>
              <w:kern w:val="2"/>
              <w:sz w:val="24"/>
              <w:szCs w:val="24"/>
              <w:lang w:eastAsia="en-NZ"/>
              <w14:ligatures w14:val="standardContextual"/>
            </w:rPr>
          </w:pPr>
          <w:hyperlink w:anchor="_Toc165382920" w:history="1">
            <w:r w:rsidRPr="00D01477">
              <w:rPr>
                <w:rStyle w:val="Hyperlink"/>
                <w:noProof/>
              </w:rPr>
              <w:t>9. System requirements</w:t>
            </w:r>
            <w:r>
              <w:rPr>
                <w:noProof/>
                <w:webHidden/>
              </w:rPr>
              <w:tab/>
            </w:r>
            <w:r>
              <w:rPr>
                <w:noProof/>
                <w:webHidden/>
              </w:rPr>
              <w:fldChar w:fldCharType="begin"/>
            </w:r>
            <w:r>
              <w:rPr>
                <w:noProof/>
                <w:webHidden/>
              </w:rPr>
              <w:instrText xml:space="preserve"> PAGEREF _Toc165382920 \h </w:instrText>
            </w:r>
            <w:r>
              <w:rPr>
                <w:noProof/>
                <w:webHidden/>
              </w:rPr>
            </w:r>
            <w:r>
              <w:rPr>
                <w:noProof/>
                <w:webHidden/>
              </w:rPr>
              <w:fldChar w:fldCharType="separate"/>
            </w:r>
            <w:r>
              <w:rPr>
                <w:noProof/>
                <w:webHidden/>
              </w:rPr>
              <w:t>9</w:t>
            </w:r>
            <w:r>
              <w:rPr>
                <w:noProof/>
                <w:webHidden/>
              </w:rPr>
              <w:fldChar w:fldCharType="end"/>
            </w:r>
          </w:hyperlink>
        </w:p>
        <w:p w14:paraId="6AA281D1" w14:textId="31F9BB4A"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1" w:history="1">
            <w:r w:rsidRPr="00D01477">
              <w:rPr>
                <w:rStyle w:val="Hyperlink"/>
                <w:noProof/>
              </w:rPr>
              <w:t>9.1 Guiding assumptions</w:t>
            </w:r>
            <w:r>
              <w:rPr>
                <w:noProof/>
                <w:webHidden/>
              </w:rPr>
              <w:tab/>
            </w:r>
            <w:r>
              <w:rPr>
                <w:noProof/>
                <w:webHidden/>
              </w:rPr>
              <w:fldChar w:fldCharType="begin"/>
            </w:r>
            <w:r>
              <w:rPr>
                <w:noProof/>
                <w:webHidden/>
              </w:rPr>
              <w:instrText xml:space="preserve"> PAGEREF _Toc165382921 \h </w:instrText>
            </w:r>
            <w:r>
              <w:rPr>
                <w:noProof/>
                <w:webHidden/>
              </w:rPr>
            </w:r>
            <w:r>
              <w:rPr>
                <w:noProof/>
                <w:webHidden/>
              </w:rPr>
              <w:fldChar w:fldCharType="separate"/>
            </w:r>
            <w:r>
              <w:rPr>
                <w:noProof/>
                <w:webHidden/>
              </w:rPr>
              <w:t>9</w:t>
            </w:r>
            <w:r>
              <w:rPr>
                <w:noProof/>
                <w:webHidden/>
              </w:rPr>
              <w:fldChar w:fldCharType="end"/>
            </w:r>
          </w:hyperlink>
        </w:p>
        <w:p w14:paraId="775B16C6" w14:textId="0724EF6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2" w:history="1">
            <w:r w:rsidRPr="00D01477">
              <w:rPr>
                <w:rStyle w:val="Hyperlink"/>
                <w:noProof/>
              </w:rPr>
              <w:t>9.2 Framework data</w:t>
            </w:r>
            <w:r>
              <w:rPr>
                <w:noProof/>
                <w:webHidden/>
              </w:rPr>
              <w:tab/>
            </w:r>
            <w:r>
              <w:rPr>
                <w:noProof/>
                <w:webHidden/>
              </w:rPr>
              <w:fldChar w:fldCharType="begin"/>
            </w:r>
            <w:r>
              <w:rPr>
                <w:noProof/>
                <w:webHidden/>
              </w:rPr>
              <w:instrText xml:space="preserve"> PAGEREF _Toc165382922 \h </w:instrText>
            </w:r>
            <w:r>
              <w:rPr>
                <w:noProof/>
                <w:webHidden/>
              </w:rPr>
            </w:r>
            <w:r>
              <w:rPr>
                <w:noProof/>
                <w:webHidden/>
              </w:rPr>
              <w:fldChar w:fldCharType="separate"/>
            </w:r>
            <w:r>
              <w:rPr>
                <w:noProof/>
                <w:webHidden/>
              </w:rPr>
              <w:t>10</w:t>
            </w:r>
            <w:r>
              <w:rPr>
                <w:noProof/>
                <w:webHidden/>
              </w:rPr>
              <w:fldChar w:fldCharType="end"/>
            </w:r>
          </w:hyperlink>
        </w:p>
        <w:p w14:paraId="7C85A0B0" w14:textId="7B3263C3"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3" w:history="1">
            <w:r w:rsidRPr="00D01477">
              <w:rPr>
                <w:rStyle w:val="Hyperlink"/>
                <w:noProof/>
              </w:rPr>
              <w:t>9.3 Network data</w:t>
            </w:r>
            <w:r>
              <w:rPr>
                <w:noProof/>
                <w:webHidden/>
              </w:rPr>
              <w:tab/>
            </w:r>
            <w:r>
              <w:rPr>
                <w:noProof/>
                <w:webHidden/>
              </w:rPr>
              <w:fldChar w:fldCharType="begin"/>
            </w:r>
            <w:r>
              <w:rPr>
                <w:noProof/>
                <w:webHidden/>
              </w:rPr>
              <w:instrText xml:space="preserve"> PAGEREF _Toc165382923 \h </w:instrText>
            </w:r>
            <w:r>
              <w:rPr>
                <w:noProof/>
                <w:webHidden/>
              </w:rPr>
            </w:r>
            <w:r>
              <w:rPr>
                <w:noProof/>
                <w:webHidden/>
              </w:rPr>
              <w:fldChar w:fldCharType="separate"/>
            </w:r>
            <w:r>
              <w:rPr>
                <w:noProof/>
                <w:webHidden/>
              </w:rPr>
              <w:t>11</w:t>
            </w:r>
            <w:r>
              <w:rPr>
                <w:noProof/>
                <w:webHidden/>
              </w:rPr>
              <w:fldChar w:fldCharType="end"/>
            </w:r>
          </w:hyperlink>
        </w:p>
        <w:p w14:paraId="2D727C65" w14:textId="28165959"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4" w:history="1">
            <w:r w:rsidRPr="00D01477">
              <w:rPr>
                <w:rStyle w:val="Hyperlink"/>
                <w:noProof/>
              </w:rPr>
              <w:t>9.4 Worker data</w:t>
            </w:r>
            <w:r>
              <w:rPr>
                <w:noProof/>
                <w:webHidden/>
              </w:rPr>
              <w:tab/>
            </w:r>
            <w:r>
              <w:rPr>
                <w:noProof/>
                <w:webHidden/>
              </w:rPr>
              <w:fldChar w:fldCharType="begin"/>
            </w:r>
            <w:r>
              <w:rPr>
                <w:noProof/>
                <w:webHidden/>
              </w:rPr>
              <w:instrText xml:space="preserve"> PAGEREF _Toc165382924 \h </w:instrText>
            </w:r>
            <w:r>
              <w:rPr>
                <w:noProof/>
                <w:webHidden/>
              </w:rPr>
            </w:r>
            <w:r>
              <w:rPr>
                <w:noProof/>
                <w:webHidden/>
              </w:rPr>
              <w:fldChar w:fldCharType="separate"/>
            </w:r>
            <w:r>
              <w:rPr>
                <w:noProof/>
                <w:webHidden/>
              </w:rPr>
              <w:t>12</w:t>
            </w:r>
            <w:r>
              <w:rPr>
                <w:noProof/>
                <w:webHidden/>
              </w:rPr>
              <w:fldChar w:fldCharType="end"/>
            </w:r>
          </w:hyperlink>
        </w:p>
        <w:p w14:paraId="1C1AFD4B" w14:textId="530BEC61" w:rsidR="00BC71B4" w:rsidRDefault="00BC71B4">
          <w:pPr>
            <w:pStyle w:val="TOC1"/>
            <w:rPr>
              <w:rFonts w:eastAsiaTheme="minorEastAsia"/>
              <w:b w:val="0"/>
              <w:noProof/>
              <w:kern w:val="2"/>
              <w:sz w:val="24"/>
              <w:szCs w:val="24"/>
              <w:lang w:eastAsia="en-NZ"/>
              <w14:ligatures w14:val="standardContextual"/>
            </w:rPr>
          </w:pPr>
          <w:hyperlink w:anchor="_Toc165382925" w:history="1">
            <w:r w:rsidRPr="00D01477">
              <w:rPr>
                <w:rStyle w:val="Hyperlink"/>
                <w:noProof/>
              </w:rPr>
              <w:t>10. Operational processes</w:t>
            </w:r>
            <w:r>
              <w:rPr>
                <w:noProof/>
                <w:webHidden/>
              </w:rPr>
              <w:tab/>
            </w:r>
            <w:r>
              <w:rPr>
                <w:noProof/>
                <w:webHidden/>
              </w:rPr>
              <w:fldChar w:fldCharType="begin"/>
            </w:r>
            <w:r>
              <w:rPr>
                <w:noProof/>
                <w:webHidden/>
              </w:rPr>
              <w:instrText xml:space="preserve"> PAGEREF _Toc165382925 \h </w:instrText>
            </w:r>
            <w:r>
              <w:rPr>
                <w:noProof/>
                <w:webHidden/>
              </w:rPr>
            </w:r>
            <w:r>
              <w:rPr>
                <w:noProof/>
                <w:webHidden/>
              </w:rPr>
              <w:fldChar w:fldCharType="separate"/>
            </w:r>
            <w:r>
              <w:rPr>
                <w:noProof/>
                <w:webHidden/>
              </w:rPr>
              <w:t>13</w:t>
            </w:r>
            <w:r>
              <w:rPr>
                <w:noProof/>
                <w:webHidden/>
              </w:rPr>
              <w:fldChar w:fldCharType="end"/>
            </w:r>
          </w:hyperlink>
        </w:p>
        <w:p w14:paraId="5273EE7A" w14:textId="64D5F53F"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6" w:history="1">
            <w:r w:rsidRPr="00D01477">
              <w:rPr>
                <w:rStyle w:val="Hyperlink"/>
                <w:noProof/>
              </w:rPr>
              <w:t>10.1 Guiding assumptions</w:t>
            </w:r>
            <w:r>
              <w:rPr>
                <w:noProof/>
                <w:webHidden/>
              </w:rPr>
              <w:tab/>
            </w:r>
            <w:r>
              <w:rPr>
                <w:noProof/>
                <w:webHidden/>
              </w:rPr>
              <w:fldChar w:fldCharType="begin"/>
            </w:r>
            <w:r>
              <w:rPr>
                <w:noProof/>
                <w:webHidden/>
              </w:rPr>
              <w:instrText xml:space="preserve"> PAGEREF _Toc165382926 \h </w:instrText>
            </w:r>
            <w:r>
              <w:rPr>
                <w:noProof/>
                <w:webHidden/>
              </w:rPr>
            </w:r>
            <w:r>
              <w:rPr>
                <w:noProof/>
                <w:webHidden/>
              </w:rPr>
              <w:fldChar w:fldCharType="separate"/>
            </w:r>
            <w:r>
              <w:rPr>
                <w:noProof/>
                <w:webHidden/>
              </w:rPr>
              <w:t>13</w:t>
            </w:r>
            <w:r>
              <w:rPr>
                <w:noProof/>
                <w:webHidden/>
              </w:rPr>
              <w:fldChar w:fldCharType="end"/>
            </w:r>
          </w:hyperlink>
        </w:p>
        <w:p w14:paraId="44909C0E" w14:textId="3F2E3364"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7" w:history="1">
            <w:r w:rsidRPr="00D01477">
              <w:rPr>
                <w:rStyle w:val="Hyperlink"/>
                <w:noProof/>
              </w:rPr>
              <w:t>10.2 Gaining competency</w:t>
            </w:r>
            <w:r>
              <w:rPr>
                <w:noProof/>
                <w:webHidden/>
              </w:rPr>
              <w:tab/>
            </w:r>
            <w:r>
              <w:rPr>
                <w:noProof/>
                <w:webHidden/>
              </w:rPr>
              <w:fldChar w:fldCharType="begin"/>
            </w:r>
            <w:r>
              <w:rPr>
                <w:noProof/>
                <w:webHidden/>
              </w:rPr>
              <w:instrText xml:space="preserve"> PAGEREF _Toc165382927 \h </w:instrText>
            </w:r>
            <w:r>
              <w:rPr>
                <w:noProof/>
                <w:webHidden/>
              </w:rPr>
            </w:r>
            <w:r>
              <w:rPr>
                <w:noProof/>
                <w:webHidden/>
              </w:rPr>
              <w:fldChar w:fldCharType="separate"/>
            </w:r>
            <w:r>
              <w:rPr>
                <w:noProof/>
                <w:webHidden/>
              </w:rPr>
              <w:t>13</w:t>
            </w:r>
            <w:r>
              <w:rPr>
                <w:noProof/>
                <w:webHidden/>
              </w:rPr>
              <w:fldChar w:fldCharType="end"/>
            </w:r>
          </w:hyperlink>
        </w:p>
        <w:p w14:paraId="7ABFA7D7" w14:textId="087281CE"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8" w:history="1">
            <w:r w:rsidRPr="00D01477">
              <w:rPr>
                <w:rStyle w:val="Hyperlink"/>
                <w:noProof/>
              </w:rPr>
              <w:t>10.3 Grandfathering into the CCF</w:t>
            </w:r>
            <w:r>
              <w:rPr>
                <w:noProof/>
                <w:webHidden/>
              </w:rPr>
              <w:tab/>
            </w:r>
            <w:r>
              <w:rPr>
                <w:noProof/>
                <w:webHidden/>
              </w:rPr>
              <w:fldChar w:fldCharType="begin"/>
            </w:r>
            <w:r>
              <w:rPr>
                <w:noProof/>
                <w:webHidden/>
              </w:rPr>
              <w:instrText xml:space="preserve"> PAGEREF _Toc165382928 \h </w:instrText>
            </w:r>
            <w:r>
              <w:rPr>
                <w:noProof/>
                <w:webHidden/>
              </w:rPr>
            </w:r>
            <w:r>
              <w:rPr>
                <w:noProof/>
                <w:webHidden/>
              </w:rPr>
              <w:fldChar w:fldCharType="separate"/>
            </w:r>
            <w:r>
              <w:rPr>
                <w:noProof/>
                <w:webHidden/>
              </w:rPr>
              <w:t>14</w:t>
            </w:r>
            <w:r>
              <w:rPr>
                <w:noProof/>
                <w:webHidden/>
              </w:rPr>
              <w:fldChar w:fldCharType="end"/>
            </w:r>
          </w:hyperlink>
        </w:p>
        <w:p w14:paraId="2596CC62" w14:textId="30DEC18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9" w:history="1">
            <w:r w:rsidRPr="00D01477">
              <w:rPr>
                <w:rStyle w:val="Hyperlink"/>
                <w:noProof/>
              </w:rPr>
              <w:t>10.4 Assessment processes</w:t>
            </w:r>
            <w:r>
              <w:rPr>
                <w:noProof/>
                <w:webHidden/>
              </w:rPr>
              <w:tab/>
            </w:r>
            <w:r>
              <w:rPr>
                <w:noProof/>
                <w:webHidden/>
              </w:rPr>
              <w:fldChar w:fldCharType="begin"/>
            </w:r>
            <w:r>
              <w:rPr>
                <w:noProof/>
                <w:webHidden/>
              </w:rPr>
              <w:instrText xml:space="preserve"> PAGEREF _Toc165382929 \h </w:instrText>
            </w:r>
            <w:r>
              <w:rPr>
                <w:noProof/>
                <w:webHidden/>
              </w:rPr>
            </w:r>
            <w:r>
              <w:rPr>
                <w:noProof/>
                <w:webHidden/>
              </w:rPr>
              <w:fldChar w:fldCharType="separate"/>
            </w:r>
            <w:r>
              <w:rPr>
                <w:noProof/>
                <w:webHidden/>
              </w:rPr>
              <w:t>14</w:t>
            </w:r>
            <w:r>
              <w:rPr>
                <w:noProof/>
                <w:webHidden/>
              </w:rPr>
              <w:fldChar w:fldCharType="end"/>
            </w:r>
          </w:hyperlink>
        </w:p>
        <w:p w14:paraId="252B8706" w14:textId="6911B648"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30" w:history="1">
            <w:r w:rsidRPr="00D01477">
              <w:rPr>
                <w:rStyle w:val="Hyperlink"/>
                <w:noProof/>
              </w:rPr>
              <w:t>10.5 Supporting documents.</w:t>
            </w:r>
            <w:r>
              <w:rPr>
                <w:noProof/>
                <w:webHidden/>
              </w:rPr>
              <w:tab/>
            </w:r>
            <w:r>
              <w:rPr>
                <w:noProof/>
                <w:webHidden/>
              </w:rPr>
              <w:fldChar w:fldCharType="begin"/>
            </w:r>
            <w:r>
              <w:rPr>
                <w:noProof/>
                <w:webHidden/>
              </w:rPr>
              <w:instrText xml:space="preserve"> PAGEREF _Toc165382930 \h </w:instrText>
            </w:r>
            <w:r>
              <w:rPr>
                <w:noProof/>
                <w:webHidden/>
              </w:rPr>
            </w:r>
            <w:r>
              <w:rPr>
                <w:noProof/>
                <w:webHidden/>
              </w:rPr>
              <w:fldChar w:fldCharType="separate"/>
            </w:r>
            <w:r>
              <w:rPr>
                <w:noProof/>
                <w:webHidden/>
              </w:rPr>
              <w:t>15</w:t>
            </w:r>
            <w:r>
              <w:rPr>
                <w:noProof/>
                <w:webHidden/>
              </w:rPr>
              <w:fldChar w:fldCharType="end"/>
            </w:r>
          </w:hyperlink>
        </w:p>
        <w:p w14:paraId="11E7A63B" w14:textId="3EFDFCF5" w:rsidR="00BC71B4" w:rsidRDefault="00BC71B4">
          <w:pPr>
            <w:pStyle w:val="TOC1"/>
            <w:rPr>
              <w:rFonts w:eastAsiaTheme="minorEastAsia"/>
              <w:b w:val="0"/>
              <w:noProof/>
              <w:kern w:val="2"/>
              <w:sz w:val="24"/>
              <w:szCs w:val="24"/>
              <w:lang w:eastAsia="en-NZ"/>
              <w14:ligatures w14:val="standardContextual"/>
            </w:rPr>
          </w:pPr>
          <w:hyperlink w:anchor="_Toc165382931" w:history="1">
            <w:r w:rsidRPr="00D01477">
              <w:rPr>
                <w:rStyle w:val="Hyperlink"/>
                <w:noProof/>
              </w:rPr>
              <w:t>Appendix 1: The competencies</w:t>
            </w:r>
            <w:r>
              <w:rPr>
                <w:noProof/>
                <w:webHidden/>
              </w:rPr>
              <w:tab/>
            </w:r>
            <w:r>
              <w:rPr>
                <w:noProof/>
                <w:webHidden/>
              </w:rPr>
              <w:fldChar w:fldCharType="begin"/>
            </w:r>
            <w:r>
              <w:rPr>
                <w:noProof/>
                <w:webHidden/>
              </w:rPr>
              <w:instrText xml:space="preserve"> PAGEREF _Toc165382931 \h </w:instrText>
            </w:r>
            <w:r>
              <w:rPr>
                <w:noProof/>
                <w:webHidden/>
              </w:rPr>
            </w:r>
            <w:r>
              <w:rPr>
                <w:noProof/>
                <w:webHidden/>
              </w:rPr>
              <w:fldChar w:fldCharType="separate"/>
            </w:r>
            <w:r>
              <w:rPr>
                <w:noProof/>
                <w:webHidden/>
              </w:rPr>
              <w:t>15</w:t>
            </w:r>
            <w:r>
              <w:rPr>
                <w:noProof/>
                <w:webHidden/>
              </w:rPr>
              <w:fldChar w:fldCharType="end"/>
            </w:r>
          </w:hyperlink>
        </w:p>
        <w:p w14:paraId="7EE0EFFC" w14:textId="511348B8" w:rsidR="00BC71B4" w:rsidRDefault="00BC71B4">
          <w:pPr>
            <w:pStyle w:val="TOC1"/>
            <w:rPr>
              <w:rFonts w:eastAsiaTheme="minorEastAsia"/>
              <w:b w:val="0"/>
              <w:noProof/>
              <w:kern w:val="2"/>
              <w:sz w:val="24"/>
              <w:szCs w:val="24"/>
              <w:lang w:eastAsia="en-NZ"/>
              <w14:ligatures w14:val="standardContextual"/>
            </w:rPr>
          </w:pPr>
          <w:hyperlink w:anchor="_Toc165382932" w:history="1">
            <w:r w:rsidRPr="00D01477">
              <w:rPr>
                <w:rStyle w:val="Hyperlink"/>
                <w:noProof/>
              </w:rPr>
              <w:t>Appendix 2: Terms and definitions</w:t>
            </w:r>
            <w:r>
              <w:rPr>
                <w:noProof/>
                <w:webHidden/>
              </w:rPr>
              <w:tab/>
            </w:r>
            <w:r>
              <w:rPr>
                <w:noProof/>
                <w:webHidden/>
              </w:rPr>
              <w:fldChar w:fldCharType="begin"/>
            </w:r>
            <w:r>
              <w:rPr>
                <w:noProof/>
                <w:webHidden/>
              </w:rPr>
              <w:instrText xml:space="preserve"> PAGEREF _Toc165382932 \h </w:instrText>
            </w:r>
            <w:r>
              <w:rPr>
                <w:noProof/>
                <w:webHidden/>
              </w:rPr>
            </w:r>
            <w:r>
              <w:rPr>
                <w:noProof/>
                <w:webHidden/>
              </w:rPr>
              <w:fldChar w:fldCharType="separate"/>
            </w:r>
            <w:r>
              <w:rPr>
                <w:noProof/>
                <w:webHidden/>
              </w:rPr>
              <w:t>16</w:t>
            </w:r>
            <w:r>
              <w:rPr>
                <w:noProof/>
                <w:webHidden/>
              </w:rPr>
              <w:fldChar w:fldCharType="end"/>
            </w:r>
          </w:hyperlink>
        </w:p>
        <w:p w14:paraId="16638C7D" w14:textId="315F778D" w:rsidR="00BC71B4" w:rsidRDefault="00BC71B4">
          <w:pPr>
            <w:pStyle w:val="TOC1"/>
            <w:rPr>
              <w:rFonts w:eastAsiaTheme="minorEastAsia"/>
              <w:b w:val="0"/>
              <w:noProof/>
              <w:kern w:val="2"/>
              <w:sz w:val="24"/>
              <w:szCs w:val="24"/>
              <w:lang w:eastAsia="en-NZ"/>
              <w14:ligatures w14:val="standardContextual"/>
            </w:rPr>
          </w:pPr>
          <w:hyperlink w:anchor="_Toc165382933" w:history="1">
            <w:r w:rsidRPr="00D01477">
              <w:rPr>
                <w:rStyle w:val="Hyperlink"/>
                <w:noProof/>
              </w:rPr>
              <w:t>Appendix 3: Change register</w:t>
            </w:r>
            <w:r>
              <w:rPr>
                <w:noProof/>
                <w:webHidden/>
              </w:rPr>
              <w:tab/>
            </w:r>
            <w:r>
              <w:rPr>
                <w:noProof/>
                <w:webHidden/>
              </w:rPr>
              <w:fldChar w:fldCharType="begin"/>
            </w:r>
            <w:r>
              <w:rPr>
                <w:noProof/>
                <w:webHidden/>
              </w:rPr>
              <w:instrText xml:space="preserve"> PAGEREF _Toc165382933 \h </w:instrText>
            </w:r>
            <w:r>
              <w:rPr>
                <w:noProof/>
                <w:webHidden/>
              </w:rPr>
            </w:r>
            <w:r>
              <w:rPr>
                <w:noProof/>
                <w:webHidden/>
              </w:rPr>
              <w:fldChar w:fldCharType="separate"/>
            </w:r>
            <w:r>
              <w:rPr>
                <w:noProof/>
                <w:webHidden/>
              </w:rPr>
              <w:t>17</w:t>
            </w:r>
            <w:r>
              <w:rPr>
                <w:noProof/>
                <w:webHidden/>
              </w:rPr>
              <w:fldChar w:fldCharType="end"/>
            </w:r>
          </w:hyperlink>
        </w:p>
        <w:p w14:paraId="7B57347A" w14:textId="0411474B" w:rsidR="008A7FF8" w:rsidRPr="0047284D" w:rsidRDefault="00D54C87">
          <w:r w:rsidRPr="0047284D">
            <w:fldChar w:fldCharType="end"/>
          </w:r>
        </w:p>
      </w:sdtContent>
    </w:sdt>
    <w:bookmarkEnd w:id="0"/>
    <w:p w14:paraId="051886F5" w14:textId="77777777" w:rsidR="000C01C7" w:rsidRPr="0047284D" w:rsidRDefault="000C01C7">
      <w:pPr>
        <w:spacing w:after="160" w:line="259" w:lineRule="auto"/>
        <w:rPr>
          <w:rFonts w:asciiTheme="majorHAnsi" w:eastAsiaTheme="majorEastAsia" w:hAnsiTheme="majorHAnsi" w:cstheme="majorBidi"/>
          <w:b/>
          <w:color w:val="2E74B5" w:themeColor="accent1" w:themeShade="BF"/>
          <w:sz w:val="32"/>
          <w:szCs w:val="32"/>
        </w:rPr>
      </w:pPr>
      <w:r w:rsidRPr="0047284D">
        <w:br w:type="page"/>
      </w:r>
    </w:p>
    <w:p w14:paraId="1C8CCB08" w14:textId="2F04514C" w:rsidR="00DA7362" w:rsidRPr="0047284D" w:rsidRDefault="009445BE" w:rsidP="004100CB">
      <w:pPr>
        <w:pStyle w:val="Heading1"/>
      </w:pPr>
      <w:bookmarkStart w:id="1" w:name="_Toc165382901"/>
      <w:r w:rsidRPr="0047284D">
        <w:lastRenderedPageBreak/>
        <w:t xml:space="preserve">1. </w:t>
      </w:r>
      <w:r w:rsidR="00C91CB5" w:rsidRPr="0047284D">
        <w:t>Background</w:t>
      </w:r>
      <w:bookmarkEnd w:id="1"/>
    </w:p>
    <w:p w14:paraId="2E1D8802" w14:textId="115B4196" w:rsidR="00867B04" w:rsidRPr="0047284D" w:rsidRDefault="00284E61" w:rsidP="00ED69E3">
      <w:r w:rsidRPr="0047284D">
        <w:t>Electricity Networks A</w:t>
      </w:r>
      <w:r w:rsidR="005101F8">
        <w:t>otearoa</w:t>
      </w:r>
      <w:r w:rsidRPr="0047284D">
        <w:t xml:space="preserve"> (ENA) is the industry membership body that represents the </w:t>
      </w:r>
      <w:r w:rsidR="008A57F8" w:rsidRPr="0047284D">
        <w:t>Electricity Distribution Industry (EDI)</w:t>
      </w:r>
      <w:r w:rsidR="006C0C3B" w:rsidRPr="0047284D">
        <w:t xml:space="preserve"> which </w:t>
      </w:r>
      <w:r w:rsidRPr="0047284D">
        <w:t>take</w:t>
      </w:r>
      <w:r w:rsidR="006C0C3B" w:rsidRPr="0047284D">
        <w:t>s</w:t>
      </w:r>
      <w:r w:rsidRPr="0047284D">
        <w:t xml:space="preserve"> power from the national grid and </w:t>
      </w:r>
      <w:r w:rsidR="00483296">
        <w:t>delivers</w:t>
      </w:r>
      <w:r w:rsidR="00483296" w:rsidRPr="0047284D">
        <w:t xml:space="preserve"> </w:t>
      </w:r>
      <w:r w:rsidR="00DC24F1" w:rsidRPr="0047284D">
        <w:t>it to homes and businesses</w:t>
      </w:r>
      <w:r w:rsidR="006C0C3B" w:rsidRPr="0047284D">
        <w:t>.</w:t>
      </w:r>
    </w:p>
    <w:p w14:paraId="5C534BC9" w14:textId="77777777" w:rsidR="00867B04" w:rsidRPr="0047284D" w:rsidRDefault="00867B04" w:rsidP="00ED69E3"/>
    <w:p w14:paraId="40ACB370" w14:textId="6F912E45" w:rsidR="00284E61" w:rsidRPr="0047284D" w:rsidRDefault="00284E61" w:rsidP="00ED69E3">
      <w:r w:rsidRPr="0047284D">
        <w:t>The ENA recognises that keeping people safe</w:t>
      </w:r>
      <w:r w:rsidR="00D44592" w:rsidRPr="0047284D">
        <w:t>, and setting minimum standards for</w:t>
      </w:r>
      <w:r w:rsidR="006C5AF3" w:rsidRPr="0047284D">
        <w:t xml:space="preserve"> performance, </w:t>
      </w:r>
      <w:r w:rsidRPr="0047284D">
        <w:t>poses a complex challenge</w:t>
      </w:r>
      <w:r w:rsidR="0016534F" w:rsidRPr="0047284D">
        <w:t xml:space="preserve"> for </w:t>
      </w:r>
      <w:r w:rsidR="00702BEA" w:rsidRPr="0047284D">
        <w:t xml:space="preserve">all businesses </w:t>
      </w:r>
      <w:r w:rsidR="0016534F" w:rsidRPr="0047284D">
        <w:t>across New Zealand</w:t>
      </w:r>
      <w:r w:rsidRPr="0047284D">
        <w:t xml:space="preserve">. </w:t>
      </w:r>
      <w:r w:rsidR="0016534F" w:rsidRPr="0047284D">
        <w:t>Addressing this challenge</w:t>
      </w:r>
      <w:r w:rsidRPr="0047284D">
        <w:t xml:space="preserve"> </w:t>
      </w:r>
      <w:r w:rsidR="008A57F8" w:rsidRPr="0047284D">
        <w:t xml:space="preserve">in the </w:t>
      </w:r>
      <w:r w:rsidR="001156AD" w:rsidRPr="0047284D">
        <w:t>EDI sector</w:t>
      </w:r>
      <w:r w:rsidR="008A57F8" w:rsidRPr="0047284D">
        <w:t xml:space="preserve"> </w:t>
      </w:r>
      <w:r w:rsidR="000551D9" w:rsidRPr="0047284D">
        <w:t>r</w:t>
      </w:r>
      <w:r w:rsidRPr="0047284D">
        <w:t xml:space="preserve">equires harnessing the </w:t>
      </w:r>
      <w:r w:rsidR="001156AD" w:rsidRPr="0047284D">
        <w:t>collectiv</w:t>
      </w:r>
      <w:r w:rsidRPr="0047284D">
        <w:t xml:space="preserve">e expertise </w:t>
      </w:r>
      <w:r w:rsidR="00586567" w:rsidRPr="0047284D">
        <w:t xml:space="preserve">of staff within </w:t>
      </w:r>
      <w:r w:rsidR="00DC24F1" w:rsidRPr="0047284D">
        <w:t xml:space="preserve">the EDI and across the </w:t>
      </w:r>
      <w:r w:rsidR="003C0F97" w:rsidRPr="0047284D">
        <w:t xml:space="preserve">wider contracting community. </w:t>
      </w:r>
    </w:p>
    <w:p w14:paraId="7B576FD3" w14:textId="0CB64140" w:rsidR="00B81517" w:rsidRPr="0047284D" w:rsidRDefault="00B81517" w:rsidP="00916480"/>
    <w:p w14:paraId="2E885F09" w14:textId="6474F95D" w:rsidR="00284E61" w:rsidRPr="0047284D" w:rsidRDefault="00947165" w:rsidP="00ED69E3">
      <w:r w:rsidRPr="0047284D">
        <w:t xml:space="preserve">The </w:t>
      </w:r>
      <w:r w:rsidR="003D4B2C" w:rsidRPr="0047284D">
        <w:t xml:space="preserve">Common Competency Framework </w:t>
      </w:r>
      <w:r w:rsidR="003D4B2C">
        <w:t>(</w:t>
      </w:r>
      <w:r w:rsidRPr="0047284D">
        <w:t>CCF</w:t>
      </w:r>
      <w:r w:rsidR="003D4B2C">
        <w:t>)</w:t>
      </w:r>
      <w:r w:rsidRPr="0047284D">
        <w:t xml:space="preserve"> is the result of a collaboration between a quorum of organisations within the EDI sector, supported by the EDI Health and Safety Forum.</w:t>
      </w:r>
      <w:r w:rsidR="00D90E06">
        <w:t xml:space="preserve"> </w:t>
      </w:r>
      <w:r w:rsidR="00D90E06" w:rsidRPr="00D90E06">
        <w:t xml:space="preserve">It was first developed in 2018 and is maintained and updated regularly.  </w:t>
      </w:r>
      <w:r w:rsidRPr="0047284D">
        <w:t xml:space="preserve"> </w:t>
      </w:r>
    </w:p>
    <w:p w14:paraId="6B58733E" w14:textId="0EAD0F3F" w:rsidR="00695F74" w:rsidRPr="0047284D" w:rsidRDefault="00695F74" w:rsidP="00ED69E3"/>
    <w:p w14:paraId="202E8BD3" w14:textId="123694BC" w:rsidR="00A8190C" w:rsidRPr="0047284D" w:rsidRDefault="00C737A4" w:rsidP="00ED69E3">
      <w:r w:rsidRPr="0047284D">
        <w:t xml:space="preserve">From </w:t>
      </w:r>
      <w:r w:rsidR="00502802" w:rsidRPr="0047284D">
        <w:t>its</w:t>
      </w:r>
      <w:r w:rsidRPr="0047284D">
        <w:t xml:space="preserve"> inception</w:t>
      </w:r>
      <w:r w:rsidR="00501C80">
        <w:t>,</w:t>
      </w:r>
      <w:r w:rsidRPr="0047284D">
        <w:t xml:space="preserve"> the key benefit </w:t>
      </w:r>
      <w:r w:rsidR="00502802" w:rsidRPr="0047284D">
        <w:t>to the EDI</w:t>
      </w:r>
      <w:r w:rsidRPr="0047284D">
        <w:t xml:space="preserve"> </w:t>
      </w:r>
      <w:r w:rsidR="005842AF" w:rsidRPr="0047284D">
        <w:t xml:space="preserve">of developing a CCF was </w:t>
      </w:r>
      <w:r w:rsidR="00C22DD0" w:rsidRPr="0047284D">
        <w:t xml:space="preserve">to streamline the process of individual </w:t>
      </w:r>
      <w:r w:rsidR="00357D8A" w:rsidRPr="0047284D">
        <w:t xml:space="preserve">competent workers </w:t>
      </w:r>
      <w:r w:rsidR="002A15CD" w:rsidRPr="0047284D">
        <w:t>being able</w:t>
      </w:r>
      <w:r w:rsidR="00357D8A" w:rsidRPr="0047284D">
        <w:t xml:space="preserve"> to move from </w:t>
      </w:r>
      <w:r w:rsidR="005E74FC" w:rsidRPr="0047284D">
        <w:t>one p</w:t>
      </w:r>
      <w:r w:rsidRPr="0047284D">
        <w:t xml:space="preserve">articipating organisation to work on the assets </w:t>
      </w:r>
      <w:r w:rsidR="005E74FC" w:rsidRPr="0047284D">
        <w:t>of another during disruption events.</w:t>
      </w:r>
    </w:p>
    <w:p w14:paraId="68EAF51A" w14:textId="4D5F4B7A" w:rsidR="00F155EC" w:rsidRPr="0047284D" w:rsidRDefault="00C12D5D" w:rsidP="004100CB">
      <w:pPr>
        <w:pStyle w:val="Heading1"/>
      </w:pPr>
      <w:bookmarkStart w:id="2" w:name="_Toc165382902"/>
      <w:r w:rsidRPr="0047284D">
        <w:t>2</w:t>
      </w:r>
      <w:r w:rsidR="00F155EC" w:rsidRPr="0047284D">
        <w:t>. Purpose</w:t>
      </w:r>
      <w:bookmarkEnd w:id="2"/>
    </w:p>
    <w:p w14:paraId="06F54583" w14:textId="1B105824" w:rsidR="00005902" w:rsidRDefault="00005902" w:rsidP="00005902">
      <w:r>
        <w:t xml:space="preserve">The CCF sets the minimum levels of knowledge, skills, and experience required for anyone working on or near distribution network assets. The purpose of this framework is to help the electricity distribution sector reduce risk to workers and the public.  </w:t>
      </w:r>
    </w:p>
    <w:p w14:paraId="0A7870EF" w14:textId="77777777" w:rsidR="00005902" w:rsidRDefault="00005902" w:rsidP="00005902"/>
    <w:p w14:paraId="4493BB74" w14:textId="2F335F1B" w:rsidR="00A613F7" w:rsidRPr="0047284D" w:rsidRDefault="00005902" w:rsidP="00A613F7">
      <w:r>
        <w:t>By having a common set of competencies — and therefore doing the same things in the same ways — it also helps the sector to be more efficient and cost-effective when workers and contractors are moving between businesses. This becomes increasingly important in emergency situations when workers may need to help other across the sector.</w:t>
      </w:r>
    </w:p>
    <w:p w14:paraId="62A55779" w14:textId="0FB79E77" w:rsidR="00A613F7" w:rsidRPr="0047284D" w:rsidRDefault="00A613F7" w:rsidP="00A613F7">
      <w:r w:rsidRPr="0047284D">
        <w:t xml:space="preserve">This </w:t>
      </w:r>
      <w:r w:rsidR="00B63C73" w:rsidRPr="0047284D">
        <w:t>guideline</w:t>
      </w:r>
      <w:r w:rsidRPr="0047284D">
        <w:t xml:space="preserve"> supports the establish</w:t>
      </w:r>
      <w:r w:rsidR="00947165" w:rsidRPr="0047284D">
        <w:t>ment and maintenance of the CCF</w:t>
      </w:r>
      <w:r w:rsidRPr="0047284D">
        <w:t xml:space="preserve"> as a </w:t>
      </w:r>
      <w:r w:rsidR="00B130C9" w:rsidRPr="0047284D">
        <w:t>framework</w:t>
      </w:r>
      <w:r w:rsidRPr="0047284D">
        <w:t xml:space="preserve"> for </w:t>
      </w:r>
      <w:r w:rsidR="00B130C9" w:rsidRPr="0047284D">
        <w:t>defining competency</w:t>
      </w:r>
      <w:r w:rsidRPr="0047284D">
        <w:t xml:space="preserve"> across the </w:t>
      </w:r>
      <w:r w:rsidR="001156AD" w:rsidRPr="0047284D">
        <w:t>EDI sector</w:t>
      </w:r>
      <w:r w:rsidRPr="0047284D">
        <w:t>. It includes arrangements for governance and management</w:t>
      </w:r>
      <w:r w:rsidR="00D165AF" w:rsidRPr="0047284D">
        <w:t xml:space="preserve"> (section 5)</w:t>
      </w:r>
      <w:r w:rsidRPr="0047284D">
        <w:t xml:space="preserve">, </w:t>
      </w:r>
      <w:r w:rsidR="00D165AF" w:rsidRPr="0047284D">
        <w:t xml:space="preserve">criteria and </w:t>
      </w:r>
      <w:r w:rsidR="00CF3B59" w:rsidRPr="0047284D">
        <w:t xml:space="preserve">guidelines </w:t>
      </w:r>
      <w:r w:rsidR="00AB1162" w:rsidRPr="0047284D">
        <w:t>to support implementation</w:t>
      </w:r>
      <w:r w:rsidR="00D165AF" w:rsidRPr="0047284D">
        <w:t xml:space="preserve"> (sections 6 – 9)</w:t>
      </w:r>
      <w:r w:rsidR="00AB1162" w:rsidRPr="0047284D">
        <w:t xml:space="preserve">, and </w:t>
      </w:r>
      <w:r w:rsidR="00D25656" w:rsidRPr="0047284D">
        <w:t xml:space="preserve">some </w:t>
      </w:r>
      <w:r w:rsidR="00CF3B59" w:rsidRPr="0047284D">
        <w:t xml:space="preserve">high-level processes </w:t>
      </w:r>
      <w:r w:rsidR="00D165AF" w:rsidRPr="0047284D">
        <w:t xml:space="preserve">to support </w:t>
      </w:r>
      <w:r w:rsidR="00D25656" w:rsidRPr="0047284D">
        <w:t>onboarding of workers and consistency of operation</w:t>
      </w:r>
      <w:r w:rsidR="00D165AF" w:rsidRPr="0047284D">
        <w:t xml:space="preserve"> (section 10)</w:t>
      </w:r>
      <w:r w:rsidR="00CF3B59" w:rsidRPr="0047284D">
        <w:t>.</w:t>
      </w:r>
    </w:p>
    <w:p w14:paraId="0327C925" w14:textId="285C2FC3" w:rsidR="003116A5" w:rsidRPr="0047284D" w:rsidRDefault="003116A5" w:rsidP="00ED69E3"/>
    <w:p w14:paraId="23ABD3A7" w14:textId="74B9F18E" w:rsidR="00EF03B9" w:rsidRPr="0047284D" w:rsidRDefault="003116A5" w:rsidP="00ED69E3">
      <w:r w:rsidRPr="0047284D">
        <w:t xml:space="preserve">It is important to note </w:t>
      </w:r>
      <w:r w:rsidR="0016534F" w:rsidRPr="0047284D">
        <w:t xml:space="preserve">that </w:t>
      </w:r>
      <w:r w:rsidR="00A613F7" w:rsidRPr="0047284D">
        <w:t>neither this</w:t>
      </w:r>
      <w:r w:rsidR="007C0E25" w:rsidRPr="0047284D">
        <w:t xml:space="preserve"> document </w:t>
      </w:r>
      <w:r w:rsidR="00981985" w:rsidRPr="0047284D">
        <w:t>n</w:t>
      </w:r>
      <w:r w:rsidR="00A613F7" w:rsidRPr="0047284D">
        <w:t xml:space="preserve">or the CCF is intended to </w:t>
      </w:r>
      <w:r w:rsidRPr="0047284D">
        <w:t xml:space="preserve">replace </w:t>
      </w:r>
      <w:r w:rsidR="00A613F7" w:rsidRPr="0047284D">
        <w:t xml:space="preserve">or supersede </w:t>
      </w:r>
      <w:r w:rsidR="00754F70" w:rsidRPr="0047284D">
        <w:t>any</w:t>
      </w:r>
      <w:r w:rsidR="00214370" w:rsidRPr="0047284D">
        <w:t xml:space="preserve"> </w:t>
      </w:r>
      <w:r w:rsidR="00A613F7" w:rsidRPr="0047284D">
        <w:t>documents</w:t>
      </w:r>
      <w:r w:rsidR="00214370" w:rsidRPr="0047284D">
        <w:t xml:space="preserve"> </w:t>
      </w:r>
      <w:r w:rsidR="00A613F7" w:rsidRPr="0047284D">
        <w:t xml:space="preserve">within any </w:t>
      </w:r>
      <w:r w:rsidR="00981985" w:rsidRPr="0047284D">
        <w:t>EDI organisation</w:t>
      </w:r>
      <w:r w:rsidRPr="0047284D">
        <w:t>, as the</w:t>
      </w:r>
      <w:r w:rsidR="0016534F" w:rsidRPr="0047284D">
        <w:t xml:space="preserve">se </w:t>
      </w:r>
      <w:r w:rsidRPr="0047284D">
        <w:t xml:space="preserve">may contain operational policies and procedures specific to the authoring </w:t>
      </w:r>
      <w:r w:rsidR="00981985" w:rsidRPr="0047284D">
        <w:t>organisation</w:t>
      </w:r>
      <w:r w:rsidRPr="0047284D">
        <w:t>.</w:t>
      </w:r>
      <w:r w:rsidR="00947165" w:rsidRPr="0047284D">
        <w:t xml:space="preserve"> Rather, these guidelines are intended to show how a participating organisation could adopt the CCF, along with the inherent benefits.</w:t>
      </w:r>
    </w:p>
    <w:p w14:paraId="40EE5EEC" w14:textId="2EB67188" w:rsidR="007F4B1A" w:rsidRPr="0047284D" w:rsidRDefault="0075165A" w:rsidP="004100CB">
      <w:pPr>
        <w:pStyle w:val="Heading1"/>
      </w:pPr>
      <w:bookmarkStart w:id="3" w:name="_Toc165382903"/>
      <w:r w:rsidRPr="0047284D">
        <w:t>3</w:t>
      </w:r>
      <w:r w:rsidR="007F4B1A" w:rsidRPr="0047284D">
        <w:t xml:space="preserve">. </w:t>
      </w:r>
      <w:r w:rsidR="00205BBE" w:rsidRPr="0047284D">
        <w:t>Refe</w:t>
      </w:r>
      <w:r w:rsidR="00EF03B9" w:rsidRPr="0047284D">
        <w:t>r</w:t>
      </w:r>
      <w:r w:rsidR="00205BBE" w:rsidRPr="0047284D">
        <w:t>ences</w:t>
      </w:r>
      <w:bookmarkEnd w:id="3"/>
    </w:p>
    <w:p w14:paraId="79E21F5A" w14:textId="1F02696D" w:rsidR="00205BBE" w:rsidRPr="0047284D" w:rsidRDefault="00205BBE" w:rsidP="00ED69E3">
      <w:r w:rsidRPr="0047284D">
        <w:t xml:space="preserve">The principles, </w:t>
      </w:r>
      <w:r w:rsidR="0026011A" w:rsidRPr="0047284D">
        <w:t xml:space="preserve">rules, </w:t>
      </w:r>
      <w:r w:rsidRPr="0047284D">
        <w:t>requirements</w:t>
      </w:r>
      <w:r w:rsidR="0026011A" w:rsidRPr="0047284D">
        <w:t xml:space="preserve">, </w:t>
      </w:r>
      <w:r w:rsidR="00012F3B" w:rsidRPr="0047284D">
        <w:t>policies,</w:t>
      </w:r>
      <w:r w:rsidR="0026011A" w:rsidRPr="0047284D">
        <w:t xml:space="preserve"> </w:t>
      </w:r>
      <w:r w:rsidRPr="0047284D">
        <w:t>and guidelines within the following references have been considered in the writing of this document:</w:t>
      </w:r>
    </w:p>
    <w:p w14:paraId="2478E557" w14:textId="02BB1E08" w:rsidR="00205BBE" w:rsidRPr="0047284D" w:rsidRDefault="00205BBE" w:rsidP="00BA795C">
      <w:pPr>
        <w:pStyle w:val="ListParagraph"/>
        <w:numPr>
          <w:ilvl w:val="0"/>
          <w:numId w:val="12"/>
        </w:numPr>
        <w:spacing w:line="276" w:lineRule="auto"/>
        <w:ind w:left="714" w:hanging="357"/>
      </w:pPr>
      <w:r w:rsidRPr="0047284D">
        <w:t>ENA Health and Safety Strategy 2017 –</w:t>
      </w:r>
      <w:r w:rsidR="007D01AA" w:rsidRPr="0047284D">
        <w:t xml:space="preserve"> 2022</w:t>
      </w:r>
      <w:r w:rsidR="002B4F9D" w:rsidRPr="0047284D">
        <w:t>.</w:t>
      </w:r>
    </w:p>
    <w:p w14:paraId="75442E09" w14:textId="5F7BDDC4" w:rsidR="00973BD5" w:rsidRPr="0047284D" w:rsidRDefault="002B4F9D" w:rsidP="007D01AA">
      <w:pPr>
        <w:pStyle w:val="ListParagraph"/>
        <w:numPr>
          <w:ilvl w:val="0"/>
          <w:numId w:val="12"/>
        </w:numPr>
        <w:spacing w:line="276" w:lineRule="auto"/>
        <w:ind w:left="714" w:hanging="357"/>
      </w:pPr>
      <w:r w:rsidRPr="0047284D">
        <w:t>The Health and Safet</w:t>
      </w:r>
      <w:r w:rsidR="00205BBE" w:rsidRPr="0047284D">
        <w:t xml:space="preserve">y at Work Act </w:t>
      </w:r>
      <w:r w:rsidR="007D01AA" w:rsidRPr="0047284D">
        <w:t>(</w:t>
      </w:r>
      <w:r w:rsidR="00205BBE" w:rsidRPr="0047284D">
        <w:t>2015</w:t>
      </w:r>
      <w:r w:rsidR="007D01AA" w:rsidRPr="0047284D">
        <w:t xml:space="preserve">), and the </w:t>
      </w:r>
      <w:r w:rsidR="00973BD5" w:rsidRPr="0047284D">
        <w:t xml:space="preserve">General Risk and Workplace Management Regulations </w:t>
      </w:r>
      <w:r w:rsidR="007D01AA" w:rsidRPr="0047284D">
        <w:t>(2016)</w:t>
      </w:r>
      <w:r w:rsidRPr="0047284D">
        <w:t>.</w:t>
      </w:r>
    </w:p>
    <w:p w14:paraId="47AA2A25" w14:textId="1C74DA30" w:rsidR="00BF2F21" w:rsidRPr="0047284D" w:rsidRDefault="00BF2F21" w:rsidP="00C570C5">
      <w:pPr>
        <w:pStyle w:val="ListParagraph"/>
        <w:numPr>
          <w:ilvl w:val="0"/>
          <w:numId w:val="12"/>
        </w:numPr>
        <w:spacing w:line="276" w:lineRule="auto"/>
        <w:ind w:left="714" w:hanging="357"/>
      </w:pPr>
      <w:r w:rsidRPr="0047284D">
        <w:t xml:space="preserve">The Electricity Act </w:t>
      </w:r>
      <w:r w:rsidR="007D01AA" w:rsidRPr="0047284D">
        <w:t>(</w:t>
      </w:r>
      <w:r w:rsidRPr="0047284D">
        <w:t>1992</w:t>
      </w:r>
      <w:r w:rsidR="007D01AA" w:rsidRPr="0047284D">
        <w:t>)</w:t>
      </w:r>
      <w:r w:rsidR="00947165" w:rsidRPr="0047284D">
        <w:t>,</w:t>
      </w:r>
      <w:r w:rsidRPr="0047284D">
        <w:t xml:space="preserve"> </w:t>
      </w:r>
      <w:r w:rsidR="007D01AA" w:rsidRPr="0047284D">
        <w:t xml:space="preserve">and the </w:t>
      </w:r>
      <w:r w:rsidR="00D07500" w:rsidRPr="0047284D">
        <w:t xml:space="preserve">Electrical (Safety) Regulations </w:t>
      </w:r>
      <w:r w:rsidR="007D01AA" w:rsidRPr="0047284D">
        <w:t>(2</w:t>
      </w:r>
      <w:r w:rsidR="00D07500" w:rsidRPr="0047284D">
        <w:t>010</w:t>
      </w:r>
      <w:r w:rsidR="007D01AA" w:rsidRPr="0047284D">
        <w:t>)</w:t>
      </w:r>
      <w:r w:rsidR="002B4F9D" w:rsidRPr="0047284D">
        <w:t>.</w:t>
      </w:r>
    </w:p>
    <w:p w14:paraId="75AC2F8C" w14:textId="644F980E" w:rsidR="00205BBE" w:rsidRPr="0047284D" w:rsidRDefault="00205BBE" w:rsidP="00BA795C">
      <w:pPr>
        <w:pStyle w:val="ListParagraph"/>
        <w:numPr>
          <w:ilvl w:val="0"/>
          <w:numId w:val="12"/>
        </w:numPr>
        <w:spacing w:line="276" w:lineRule="auto"/>
        <w:ind w:left="714" w:hanging="357"/>
      </w:pPr>
      <w:r w:rsidRPr="0047284D">
        <w:lastRenderedPageBreak/>
        <w:t>EEA</w:t>
      </w:r>
      <w:r w:rsidR="00B53CD6" w:rsidRPr="0047284D">
        <w:t>’s</w:t>
      </w:r>
      <w:r w:rsidRPr="0047284D">
        <w:t xml:space="preserve"> Safety Manual for the Electricity Industry (SM</w:t>
      </w:r>
      <w:r w:rsidR="00624456" w:rsidRPr="0047284D">
        <w:t>-</w:t>
      </w:r>
      <w:r w:rsidRPr="0047284D">
        <w:t>EI)</w:t>
      </w:r>
      <w:r w:rsidR="002B4F9D" w:rsidRPr="0047284D">
        <w:t>.</w:t>
      </w:r>
    </w:p>
    <w:p w14:paraId="23FB35A0" w14:textId="78A5F0DA" w:rsidR="00CB0AB1" w:rsidRPr="0047284D" w:rsidRDefault="00CB0AB1" w:rsidP="00BA795C">
      <w:pPr>
        <w:pStyle w:val="ListParagraph"/>
        <w:numPr>
          <w:ilvl w:val="0"/>
          <w:numId w:val="12"/>
        </w:numPr>
        <w:spacing w:line="276" w:lineRule="auto"/>
        <w:ind w:left="714" w:hanging="357"/>
      </w:pPr>
      <w:r w:rsidRPr="0047284D">
        <w:t xml:space="preserve">EWRB Registration </w:t>
      </w:r>
      <w:r w:rsidR="00FD1E43" w:rsidRPr="0047284D">
        <w:t xml:space="preserve">Class </w:t>
      </w:r>
      <w:r w:rsidR="007D01AA" w:rsidRPr="0047284D">
        <w:t>Requirements</w:t>
      </w:r>
      <w:r w:rsidR="002B4F9D" w:rsidRPr="0047284D">
        <w:t>.</w:t>
      </w:r>
    </w:p>
    <w:p w14:paraId="0A9D3B20" w14:textId="1115C2C0" w:rsidR="002D430C" w:rsidRPr="0047284D" w:rsidRDefault="002D430C" w:rsidP="00BA795C">
      <w:pPr>
        <w:pStyle w:val="ListParagraph"/>
        <w:numPr>
          <w:ilvl w:val="0"/>
          <w:numId w:val="12"/>
        </w:numPr>
        <w:spacing w:line="276" w:lineRule="auto"/>
        <w:ind w:left="714" w:hanging="357"/>
      </w:pPr>
      <w:r w:rsidRPr="0047284D">
        <w:t xml:space="preserve">NZQA </w:t>
      </w:r>
      <w:r w:rsidR="007D01AA" w:rsidRPr="0047284D">
        <w:t>Tertiary Education Sector Rules</w:t>
      </w:r>
      <w:r w:rsidR="002B4F9D" w:rsidRPr="0047284D">
        <w:t>.</w:t>
      </w:r>
    </w:p>
    <w:p w14:paraId="318186E6" w14:textId="766026D2" w:rsidR="00624695" w:rsidRPr="0047284D" w:rsidRDefault="00205BBE" w:rsidP="00624695">
      <w:r w:rsidRPr="0047284D">
        <w:t xml:space="preserve">The </w:t>
      </w:r>
      <w:r w:rsidR="00A744FF" w:rsidRPr="0047284D">
        <w:t xml:space="preserve">content of </w:t>
      </w:r>
      <w:r w:rsidR="00981985" w:rsidRPr="0047284D">
        <w:t xml:space="preserve">these </w:t>
      </w:r>
      <w:r w:rsidR="00B130C9" w:rsidRPr="0047284D">
        <w:t>guide</w:t>
      </w:r>
      <w:r w:rsidR="00981985" w:rsidRPr="0047284D">
        <w:t>lines</w:t>
      </w:r>
      <w:r w:rsidR="00041404" w:rsidRPr="0047284D">
        <w:t xml:space="preserve"> </w:t>
      </w:r>
      <w:r w:rsidRPr="0047284D">
        <w:t xml:space="preserve">may be subject to updates within </w:t>
      </w:r>
      <w:r w:rsidR="00C65CE2" w:rsidRPr="0047284D">
        <w:t xml:space="preserve">these </w:t>
      </w:r>
      <w:r w:rsidR="00707A5F" w:rsidRPr="0047284D">
        <w:t>references</w:t>
      </w:r>
      <w:r w:rsidR="004E16C7" w:rsidRPr="0047284D">
        <w:t xml:space="preserve">, the control of which sits outside of the </w:t>
      </w:r>
      <w:r w:rsidR="001156AD" w:rsidRPr="0047284D">
        <w:t>EDI sector</w:t>
      </w:r>
      <w:r w:rsidR="004E16C7" w:rsidRPr="0047284D">
        <w:t>.</w:t>
      </w:r>
      <w:r w:rsidR="00947165" w:rsidRPr="0047284D">
        <w:t xml:space="preserve"> </w:t>
      </w:r>
      <w:r w:rsidR="00981985" w:rsidRPr="0047284D">
        <w:t xml:space="preserve">Content </w:t>
      </w:r>
      <w:r w:rsidR="003628E0" w:rsidRPr="0047284D">
        <w:t xml:space="preserve">has </w:t>
      </w:r>
      <w:r w:rsidR="00D477CB" w:rsidRPr="0047284D">
        <w:t xml:space="preserve">also </w:t>
      </w:r>
      <w:r w:rsidR="00683936" w:rsidRPr="0047284D">
        <w:t xml:space="preserve">been informed by documents developed by individual </w:t>
      </w:r>
      <w:r w:rsidR="00981985" w:rsidRPr="0047284D">
        <w:t>EDI organisations</w:t>
      </w:r>
      <w:r w:rsidR="00683936" w:rsidRPr="0047284D">
        <w:t xml:space="preserve">, and </w:t>
      </w:r>
      <w:r w:rsidR="00161FA2" w:rsidRPr="0047284D">
        <w:t>other industries</w:t>
      </w:r>
      <w:r w:rsidR="000E35FC" w:rsidRPr="0047284D">
        <w:t xml:space="preserve"> </w:t>
      </w:r>
      <w:r w:rsidR="00D477CB" w:rsidRPr="0047284D">
        <w:t xml:space="preserve">where </w:t>
      </w:r>
      <w:r w:rsidR="000E35FC" w:rsidRPr="0047284D">
        <w:t xml:space="preserve">relevant and </w:t>
      </w:r>
      <w:r w:rsidR="003628E0" w:rsidRPr="0047284D">
        <w:t>appropriate.</w:t>
      </w:r>
    </w:p>
    <w:p w14:paraId="61BE3388" w14:textId="77777777" w:rsidR="00DC5018" w:rsidRPr="0047284D" w:rsidRDefault="00DC5018" w:rsidP="00624695"/>
    <w:p w14:paraId="58F0E83E" w14:textId="3B70DEA7" w:rsidR="00405F44" w:rsidRPr="0047284D" w:rsidRDefault="00405F44" w:rsidP="00405F44">
      <w:r w:rsidRPr="0047284D">
        <w:t xml:space="preserve">It is important to note that </w:t>
      </w:r>
      <w:r w:rsidR="00981985" w:rsidRPr="0047284D">
        <w:t>these</w:t>
      </w:r>
      <w:r w:rsidR="00524A68" w:rsidRPr="0047284D">
        <w:t xml:space="preserve"> </w:t>
      </w:r>
      <w:r w:rsidR="00981985" w:rsidRPr="0047284D">
        <w:t xml:space="preserve">guidelines </w:t>
      </w:r>
      <w:r w:rsidR="00947165" w:rsidRPr="0047284D">
        <w:t xml:space="preserve">and </w:t>
      </w:r>
      <w:r w:rsidR="00524A68" w:rsidRPr="0047284D">
        <w:t>the</w:t>
      </w:r>
      <w:r w:rsidRPr="0047284D">
        <w:t xml:space="preserve"> CCF were prepared with the expectation that they will be read and understood by </w:t>
      </w:r>
      <w:r w:rsidR="00947165" w:rsidRPr="0047284D">
        <w:t xml:space="preserve">those operating in, or having knowledge of, the </w:t>
      </w:r>
      <w:r w:rsidR="001156AD" w:rsidRPr="0047284D">
        <w:t>EDI sector</w:t>
      </w:r>
      <w:r w:rsidRPr="0047284D">
        <w:t xml:space="preserve">. The terms and phrases used in the CCF were obtained from a range of sources, including the references listed </w:t>
      </w:r>
      <w:r w:rsidR="00A37E6B" w:rsidRPr="0047284D">
        <w:t>above</w:t>
      </w:r>
      <w:r w:rsidR="00524A68" w:rsidRPr="0047284D">
        <w:t>,</w:t>
      </w:r>
      <w:r w:rsidRPr="0047284D">
        <w:t xml:space="preserve"> and the informed opinions of a range of subject matter experts.</w:t>
      </w:r>
    </w:p>
    <w:p w14:paraId="2D0A688B" w14:textId="77777777" w:rsidR="00405F44" w:rsidRPr="0047284D" w:rsidRDefault="00405F44" w:rsidP="00405F44"/>
    <w:p w14:paraId="0359640F" w14:textId="1A6E36C7" w:rsidR="00405F44" w:rsidRPr="0047284D" w:rsidRDefault="0095210E" w:rsidP="00405F44">
      <w:r w:rsidRPr="0047284D">
        <w:rPr>
          <w:b/>
        </w:rPr>
        <w:t>Appendix 2</w:t>
      </w:r>
      <w:r w:rsidRPr="0047284D">
        <w:t xml:space="preserve"> provides several non-</w:t>
      </w:r>
      <w:r w:rsidR="00A613F7" w:rsidRPr="0047284D">
        <w:t>electrical definitions</w:t>
      </w:r>
      <w:r w:rsidRPr="0047284D">
        <w:t>. If any of the ter</w:t>
      </w:r>
      <w:r w:rsidR="00981985" w:rsidRPr="0047284D">
        <w:t>ms or phrases in the CCF or in these</w:t>
      </w:r>
      <w:r w:rsidRPr="0047284D">
        <w:t xml:space="preserve"> guide</w:t>
      </w:r>
      <w:r w:rsidR="00981985" w:rsidRPr="0047284D">
        <w:t>lines</w:t>
      </w:r>
      <w:r w:rsidRPr="0047284D">
        <w:t xml:space="preserve"> </w:t>
      </w:r>
      <w:r w:rsidR="00405F44" w:rsidRPr="0047284D">
        <w:t xml:space="preserve">are unclear, or clarity on a definition is required, the reader should consult with </w:t>
      </w:r>
      <w:r w:rsidR="00F23C94" w:rsidRPr="0047284D">
        <w:t xml:space="preserve">either </w:t>
      </w:r>
      <w:r w:rsidR="00C74CFF" w:rsidRPr="0047284D">
        <w:t xml:space="preserve">a ‘Senior User’ within their own organisation, a </w:t>
      </w:r>
      <w:r w:rsidR="00825A73">
        <w:t xml:space="preserve">User </w:t>
      </w:r>
      <w:r w:rsidR="006C0C3B" w:rsidRPr="0047284D">
        <w:t xml:space="preserve">Working </w:t>
      </w:r>
      <w:r w:rsidR="00F23C94" w:rsidRPr="0047284D">
        <w:t xml:space="preserve">Group </w:t>
      </w:r>
      <w:r w:rsidR="00FE0B3A" w:rsidRPr="0047284D">
        <w:t>member,</w:t>
      </w:r>
      <w:r w:rsidR="00F23C94" w:rsidRPr="0047284D">
        <w:t xml:space="preserve"> </w:t>
      </w:r>
      <w:r w:rsidR="00A3523E">
        <w:t>a</w:t>
      </w:r>
      <w:r w:rsidR="00405F44" w:rsidRPr="0047284D">
        <w:t xml:space="preserve"> </w:t>
      </w:r>
      <w:r w:rsidR="00825A73">
        <w:t>Governance</w:t>
      </w:r>
      <w:r w:rsidR="00825A73" w:rsidRPr="0047284D">
        <w:t xml:space="preserve"> </w:t>
      </w:r>
      <w:r w:rsidR="00405F44" w:rsidRPr="0047284D">
        <w:t xml:space="preserve">Group </w:t>
      </w:r>
      <w:r w:rsidR="002E6EB8">
        <w:t xml:space="preserve">member </w:t>
      </w:r>
      <w:r w:rsidR="00A3523E">
        <w:t>or</w:t>
      </w:r>
      <w:r w:rsidR="00300D23" w:rsidRPr="00300D23">
        <w:t xml:space="preserve"> email </w:t>
      </w:r>
      <w:hyperlink r:id="rId11" w:history="1">
        <w:r w:rsidR="00300D23" w:rsidRPr="006F6FA5">
          <w:rPr>
            <w:rStyle w:val="Hyperlink"/>
          </w:rPr>
          <w:t>ccf@electricity.org.nz</w:t>
        </w:r>
      </w:hyperlink>
      <w:r w:rsidR="00300D23">
        <w:t xml:space="preserve"> with any questions</w:t>
      </w:r>
      <w:r w:rsidR="00300D23" w:rsidRPr="00300D23">
        <w:t xml:space="preserve">. </w:t>
      </w:r>
      <w:r w:rsidR="00EB2BBF" w:rsidRPr="0047284D">
        <w:t xml:space="preserve">The Terms and Definitions </w:t>
      </w:r>
      <w:r w:rsidR="00D25656" w:rsidRPr="0047284D">
        <w:t xml:space="preserve">will </w:t>
      </w:r>
      <w:r w:rsidR="00EB2BBF" w:rsidRPr="0047284D">
        <w:t>be amended</w:t>
      </w:r>
      <w:r w:rsidR="002E6EB8">
        <w:t xml:space="preserve"> </w:t>
      </w:r>
      <w:r w:rsidR="00EB2BBF" w:rsidRPr="0047284D">
        <w:t>as necessary.</w:t>
      </w:r>
    </w:p>
    <w:p w14:paraId="5F189E5C" w14:textId="60D4698C" w:rsidR="00AD5344" w:rsidRPr="0047284D" w:rsidRDefault="00A37E6B" w:rsidP="00AD5344">
      <w:pPr>
        <w:pStyle w:val="Heading1"/>
      </w:pPr>
      <w:bookmarkStart w:id="4" w:name="_Toc165382904"/>
      <w:r w:rsidRPr="0047284D">
        <w:t>4</w:t>
      </w:r>
      <w:r w:rsidR="00B9595E" w:rsidRPr="0047284D">
        <w:t>. Principles</w:t>
      </w:r>
      <w:r w:rsidR="00AD5344" w:rsidRPr="0047284D">
        <w:t xml:space="preserve"> and </w:t>
      </w:r>
      <w:r w:rsidR="008A31E9">
        <w:t>c</w:t>
      </w:r>
      <w:r w:rsidR="00AD5344" w:rsidRPr="0047284D">
        <w:t>ompetence</w:t>
      </w:r>
      <w:bookmarkEnd w:id="4"/>
    </w:p>
    <w:p w14:paraId="63BCE214" w14:textId="3F7792F4" w:rsidR="00AD5344" w:rsidRPr="0047284D" w:rsidRDefault="00AD5344" w:rsidP="00AD5344">
      <w:pPr>
        <w:pStyle w:val="Heading2"/>
      </w:pPr>
      <w:bookmarkStart w:id="5" w:name="_Toc165382905"/>
      <w:r w:rsidRPr="0047284D">
        <w:t>4.1 Principles</w:t>
      </w:r>
      <w:bookmarkEnd w:id="5"/>
    </w:p>
    <w:p w14:paraId="0095A782" w14:textId="7BC50C6E" w:rsidR="00707A5F" w:rsidRPr="0047284D" w:rsidRDefault="00CF3B59" w:rsidP="00707A5F">
      <w:r w:rsidRPr="0047284D">
        <w:t>The benefits of the CCF lie in a core set of principles, namely that it must be:</w:t>
      </w:r>
    </w:p>
    <w:p w14:paraId="05EE57B6" w14:textId="6B22A0A6" w:rsidR="00B9595E" w:rsidRPr="0047284D" w:rsidRDefault="00B9595E" w:rsidP="00BA795C">
      <w:pPr>
        <w:pStyle w:val="ListParagraph"/>
        <w:numPr>
          <w:ilvl w:val="0"/>
          <w:numId w:val="4"/>
        </w:numPr>
        <w:spacing w:line="276" w:lineRule="auto"/>
        <w:ind w:left="714" w:hanging="357"/>
      </w:pPr>
      <w:r w:rsidRPr="0047284D">
        <w:rPr>
          <w:b/>
        </w:rPr>
        <w:t>Common</w:t>
      </w:r>
      <w:r w:rsidR="00D83D8D">
        <w:t xml:space="preserve"> </w:t>
      </w:r>
      <w:r w:rsidR="00252C31">
        <w:rPr>
          <w:rFonts w:ascii="Open Sans" w:hAnsi="Open Sans" w:cs="Open Sans"/>
          <w:color w:val="000000"/>
          <w:sz w:val="21"/>
          <w:szCs w:val="21"/>
        </w:rPr>
        <w:t>—</w:t>
      </w:r>
      <w:r w:rsidR="00624456" w:rsidRPr="0047284D">
        <w:t xml:space="preserve"> it should focus on commonalities </w:t>
      </w:r>
      <w:r w:rsidR="00981985" w:rsidRPr="0047284D">
        <w:t>within the EDI sector</w:t>
      </w:r>
      <w:r w:rsidR="00EB2BBF" w:rsidRPr="0047284D">
        <w:t>, in terms of the type of work carried out, and the tools and technologies utilised in that work.</w:t>
      </w:r>
    </w:p>
    <w:p w14:paraId="6D5E6F83" w14:textId="2A79E190" w:rsidR="00B9595E" w:rsidRPr="0047284D" w:rsidRDefault="00B9595E" w:rsidP="00BA795C">
      <w:pPr>
        <w:pStyle w:val="ListParagraph"/>
        <w:numPr>
          <w:ilvl w:val="0"/>
          <w:numId w:val="4"/>
        </w:numPr>
        <w:spacing w:line="276" w:lineRule="auto"/>
        <w:ind w:left="714" w:hanging="357"/>
      </w:pPr>
      <w:r w:rsidRPr="0047284D">
        <w:rPr>
          <w:b/>
        </w:rPr>
        <w:t>Usab</w:t>
      </w:r>
      <w:r w:rsidR="00682B5C" w:rsidRPr="0047284D">
        <w:rPr>
          <w:b/>
        </w:rPr>
        <w:t>le</w:t>
      </w:r>
      <w:r w:rsidR="00252C31">
        <w:t xml:space="preserve"> </w:t>
      </w:r>
      <w:r w:rsidR="00252C31">
        <w:rPr>
          <w:rFonts w:ascii="Open Sans" w:hAnsi="Open Sans" w:cs="Open Sans"/>
          <w:color w:val="000000"/>
          <w:sz w:val="21"/>
          <w:szCs w:val="21"/>
        </w:rPr>
        <w:t>—</w:t>
      </w:r>
      <w:r w:rsidR="00624456" w:rsidRPr="0047284D">
        <w:t xml:space="preserve"> individual workers must be able to achieve the stated competency</w:t>
      </w:r>
      <w:r w:rsidR="00EB2BBF" w:rsidRPr="0047284D">
        <w:t xml:space="preserve"> by following a process</w:t>
      </w:r>
      <w:r w:rsidR="00624456" w:rsidRPr="0047284D">
        <w:t xml:space="preserve">. </w:t>
      </w:r>
      <w:r w:rsidR="00EB2BBF" w:rsidRPr="0047284D">
        <w:t>(</w:t>
      </w:r>
      <w:r w:rsidR="00351BF1" w:rsidRPr="0047284D">
        <w:t>This al</w:t>
      </w:r>
      <w:r w:rsidR="00EB2BBF" w:rsidRPr="0047284D">
        <w:t>so requires it to be available.)</w:t>
      </w:r>
    </w:p>
    <w:p w14:paraId="5AE8DFF6" w14:textId="20CF2276" w:rsidR="00B9595E" w:rsidRPr="0047284D" w:rsidRDefault="00B9595E" w:rsidP="00BA795C">
      <w:pPr>
        <w:pStyle w:val="ListParagraph"/>
        <w:numPr>
          <w:ilvl w:val="0"/>
          <w:numId w:val="4"/>
        </w:numPr>
        <w:spacing w:line="276" w:lineRule="auto"/>
        <w:ind w:left="714" w:hanging="357"/>
      </w:pPr>
      <w:r w:rsidRPr="0047284D">
        <w:rPr>
          <w:b/>
        </w:rPr>
        <w:t>Transportab</w:t>
      </w:r>
      <w:r w:rsidR="00682B5C" w:rsidRPr="0047284D">
        <w:rPr>
          <w:b/>
        </w:rPr>
        <w:t>le</w:t>
      </w:r>
      <w:r w:rsidR="008D086B">
        <w:t xml:space="preserve"> </w:t>
      </w:r>
      <w:r w:rsidR="008D086B">
        <w:rPr>
          <w:rFonts w:ascii="Open Sans" w:hAnsi="Open Sans" w:cs="Open Sans"/>
          <w:color w:val="000000"/>
          <w:sz w:val="21"/>
          <w:szCs w:val="21"/>
        </w:rPr>
        <w:t>—</w:t>
      </w:r>
      <w:r w:rsidR="00624456" w:rsidRPr="0047284D">
        <w:t xml:space="preserve"> commonality should allow</w:t>
      </w:r>
      <w:r w:rsidR="00155F0A">
        <w:t xml:space="preserve"> </w:t>
      </w:r>
      <w:r w:rsidR="00624456" w:rsidRPr="0047284D">
        <w:t xml:space="preserve">a competent worker </w:t>
      </w:r>
      <w:r w:rsidR="00EB2BBF" w:rsidRPr="0047284D">
        <w:t xml:space="preserve">to move </w:t>
      </w:r>
      <w:r w:rsidR="00624456" w:rsidRPr="0047284D">
        <w:t xml:space="preserve">from one </w:t>
      </w:r>
      <w:r w:rsidR="00981985" w:rsidRPr="0047284D">
        <w:t xml:space="preserve">participating organisation </w:t>
      </w:r>
      <w:r w:rsidR="00624456" w:rsidRPr="0047284D">
        <w:t>to work on the assets of another</w:t>
      </w:r>
      <w:r w:rsidR="00155F0A">
        <w:t xml:space="preserve"> with </w:t>
      </w:r>
      <w:r w:rsidR="002A1FC8">
        <w:t>less</w:t>
      </w:r>
      <w:r w:rsidR="00155F0A">
        <w:t xml:space="preserve"> induction</w:t>
      </w:r>
      <w:r w:rsidR="00624456" w:rsidRPr="0047284D">
        <w:t xml:space="preserve">. </w:t>
      </w:r>
    </w:p>
    <w:p w14:paraId="32E4C572" w14:textId="4569D7D7" w:rsidR="00B9595E" w:rsidRPr="0047284D" w:rsidRDefault="00B9595E" w:rsidP="00BA795C">
      <w:pPr>
        <w:pStyle w:val="ListParagraph"/>
        <w:numPr>
          <w:ilvl w:val="0"/>
          <w:numId w:val="4"/>
        </w:numPr>
        <w:spacing w:line="276" w:lineRule="auto"/>
        <w:ind w:left="714" w:hanging="357"/>
      </w:pPr>
      <w:r w:rsidRPr="0047284D">
        <w:rPr>
          <w:b/>
        </w:rPr>
        <w:t>Auditab</w:t>
      </w:r>
      <w:r w:rsidR="00682B5C" w:rsidRPr="0047284D">
        <w:rPr>
          <w:b/>
        </w:rPr>
        <w:t>le</w:t>
      </w:r>
      <w:r w:rsidR="008D086B">
        <w:t xml:space="preserve"> </w:t>
      </w:r>
      <w:r w:rsidR="008D086B">
        <w:rPr>
          <w:rFonts w:ascii="Open Sans" w:hAnsi="Open Sans" w:cs="Open Sans"/>
          <w:color w:val="000000"/>
          <w:sz w:val="21"/>
          <w:szCs w:val="21"/>
        </w:rPr>
        <w:t>—</w:t>
      </w:r>
      <w:r w:rsidR="00624456" w:rsidRPr="0047284D">
        <w:t xml:space="preserve"> it remains relevant with a clear alignment between the individual competencies, the aligned knowledge framework, and the training workers receive. </w:t>
      </w:r>
    </w:p>
    <w:p w14:paraId="0888CD51" w14:textId="088A3E2F" w:rsidR="00C4401B" w:rsidRPr="0047284D" w:rsidRDefault="00C4401B" w:rsidP="00BA795C">
      <w:pPr>
        <w:pStyle w:val="ListParagraph"/>
        <w:numPr>
          <w:ilvl w:val="0"/>
          <w:numId w:val="4"/>
        </w:numPr>
        <w:spacing w:line="276" w:lineRule="auto"/>
        <w:ind w:left="714" w:hanging="357"/>
      </w:pPr>
      <w:r w:rsidRPr="0047284D">
        <w:rPr>
          <w:b/>
        </w:rPr>
        <w:t>Updat</w:t>
      </w:r>
      <w:r w:rsidR="008956A1" w:rsidRPr="0047284D">
        <w:rPr>
          <w:b/>
        </w:rPr>
        <w:t>e</w:t>
      </w:r>
      <w:r w:rsidR="000E71D1" w:rsidRPr="0047284D">
        <w:rPr>
          <w:b/>
        </w:rPr>
        <w:t>a</w:t>
      </w:r>
      <w:r w:rsidR="00682B5C" w:rsidRPr="0047284D">
        <w:rPr>
          <w:b/>
        </w:rPr>
        <w:t>ble</w:t>
      </w:r>
      <w:r w:rsidR="00BB2D40">
        <w:rPr>
          <w:b/>
        </w:rPr>
        <w:t xml:space="preserve"> </w:t>
      </w:r>
      <w:r w:rsidR="00BB2D40">
        <w:rPr>
          <w:rFonts w:ascii="Open Sans" w:hAnsi="Open Sans" w:cs="Open Sans"/>
          <w:color w:val="000000"/>
          <w:sz w:val="21"/>
          <w:szCs w:val="21"/>
        </w:rPr>
        <w:t>—</w:t>
      </w:r>
      <w:r w:rsidR="00624456" w:rsidRPr="0047284D">
        <w:t xml:space="preserve"> it is a living document, owned by industry and managed on behalf of industry by a group who will </w:t>
      </w:r>
      <w:r w:rsidR="00853772" w:rsidRPr="0047284D">
        <w:t>ensure it remains current and fit for purpose</w:t>
      </w:r>
      <w:r w:rsidR="005A503C" w:rsidRPr="0047284D">
        <w:t>.</w:t>
      </w:r>
    </w:p>
    <w:p w14:paraId="4EED8AFB" w14:textId="77777777" w:rsidR="00CF3B59" w:rsidRPr="0047284D" w:rsidRDefault="00CF3B59" w:rsidP="00814F0C"/>
    <w:p w14:paraId="58F87477" w14:textId="2248A5BE" w:rsidR="00AD5344" w:rsidRPr="0047284D" w:rsidRDefault="0095210E" w:rsidP="00814F0C">
      <w:r w:rsidRPr="0047284D">
        <w:t xml:space="preserve">The </w:t>
      </w:r>
      <w:r w:rsidR="00EB2BBF" w:rsidRPr="0047284D">
        <w:t>guidelines</w:t>
      </w:r>
      <w:r w:rsidRPr="0047284D">
        <w:t xml:space="preserve"> outlined in</w:t>
      </w:r>
      <w:r w:rsidR="00981985" w:rsidRPr="0047284D">
        <w:t xml:space="preserve"> </w:t>
      </w:r>
      <w:r w:rsidR="00EB2BBF" w:rsidRPr="0047284D">
        <w:t xml:space="preserve">this document </w:t>
      </w:r>
      <w:r w:rsidRPr="0047284D">
        <w:t xml:space="preserve">are aligned with these principles. </w:t>
      </w:r>
    </w:p>
    <w:p w14:paraId="588A03D7" w14:textId="6351A3BB" w:rsidR="00AD5344" w:rsidRPr="0047284D" w:rsidRDefault="00AD5344" w:rsidP="00AD5344">
      <w:pPr>
        <w:pStyle w:val="Heading2"/>
      </w:pPr>
      <w:bookmarkStart w:id="6" w:name="_Toc165382906"/>
      <w:r w:rsidRPr="0047284D">
        <w:t xml:space="preserve">4.2 Definition of a </w:t>
      </w:r>
      <w:r w:rsidR="008A31E9">
        <w:t>c</w:t>
      </w:r>
      <w:r w:rsidRPr="0047284D">
        <w:t xml:space="preserve">ompetent </w:t>
      </w:r>
      <w:r w:rsidR="008A31E9">
        <w:t>w</w:t>
      </w:r>
      <w:r w:rsidR="00591934" w:rsidRPr="0047284D">
        <w:t>orker</w:t>
      </w:r>
      <w:bookmarkEnd w:id="6"/>
    </w:p>
    <w:p w14:paraId="4CB008A2" w14:textId="2198BC69" w:rsidR="00AD5344" w:rsidRPr="0047284D" w:rsidRDefault="00AD5344" w:rsidP="00AD5344">
      <w:r w:rsidRPr="0047284D">
        <w:t>The definition of ‘competent’ is derived from the SM-EI definition. That is:</w:t>
      </w:r>
    </w:p>
    <w:p w14:paraId="7B80CCC7" w14:textId="77777777" w:rsidR="00AD5344" w:rsidRPr="0047284D" w:rsidRDefault="00AD5344" w:rsidP="00AD5344"/>
    <w:p w14:paraId="3C6C57F0" w14:textId="08D1D7F9" w:rsidR="00AD5344" w:rsidRPr="0047284D" w:rsidRDefault="00AD5344" w:rsidP="00AD5344">
      <w:pPr>
        <w:spacing w:after="160" w:line="235" w:lineRule="atLeast"/>
        <w:rPr>
          <w:rFonts w:ascii="Calibri" w:eastAsia="Times New Roman" w:hAnsi="Calibri" w:cs="Calibri"/>
          <w:color w:val="000000"/>
          <w:lang w:eastAsia="en-GB"/>
        </w:rPr>
      </w:pPr>
      <w:r w:rsidRPr="0047284D">
        <w:rPr>
          <w:rFonts w:cstheme="minorHAnsi"/>
        </w:rPr>
        <w:t>A</w:t>
      </w:r>
      <w:r w:rsidRPr="0047284D">
        <w:rPr>
          <w:rFonts w:ascii="Calibri" w:eastAsia="Times New Roman" w:hAnsi="Calibri" w:cs="Calibri"/>
          <w:color w:val="000000"/>
          <w:lang w:eastAsia="en-GB"/>
        </w:rPr>
        <w:t xml:space="preserve">n employee is competent when they can demonstrate to their employer, at any time, that they have the necessary knowledge, </w:t>
      </w:r>
      <w:r w:rsidR="00C15C81" w:rsidRPr="0047284D">
        <w:rPr>
          <w:rFonts w:ascii="Calibri" w:eastAsia="Times New Roman" w:hAnsi="Calibri" w:cs="Calibri"/>
          <w:color w:val="000000"/>
          <w:lang w:eastAsia="en-GB"/>
        </w:rPr>
        <w:t>skills,</w:t>
      </w:r>
      <w:r w:rsidRPr="0047284D">
        <w:rPr>
          <w:rFonts w:ascii="Calibri" w:eastAsia="Times New Roman" w:hAnsi="Calibri" w:cs="Calibri"/>
          <w:color w:val="000000"/>
          <w:lang w:eastAsia="en-GB"/>
        </w:rPr>
        <w:t xml:space="preserve"> and experience to carry out the work safely and to the standards used by the employer.</w:t>
      </w:r>
    </w:p>
    <w:p w14:paraId="23766223" w14:textId="77777777" w:rsidR="00AD5344" w:rsidRPr="0047284D" w:rsidRDefault="00AD5344" w:rsidP="00AD5344">
      <w:p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Notes: </w:t>
      </w:r>
    </w:p>
    <w:p w14:paraId="0F9FAB4A"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 xml:space="preserve">The standard that the employer uses for assessing competence shall, as a minimum, comply with regulatory requirements and/or an industry standard where such a standard is </w:t>
      </w:r>
      <w:r w:rsidRPr="0047284D">
        <w:rPr>
          <w:rFonts w:ascii="Calibri" w:eastAsia="Times New Roman" w:hAnsi="Calibri" w:cs="Calibri"/>
          <w:color w:val="000000"/>
          <w:lang w:eastAsia="en-GB"/>
        </w:rPr>
        <w:lastRenderedPageBreak/>
        <w:t>available.  The standard may also include specific workplace requirements. However, for issuer and recipient competence, the asset owner will set the standard or will recognise an industry standard or the employer's own standard.</w:t>
      </w:r>
    </w:p>
    <w:p w14:paraId="7B7AEFCD"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Where qualifications are a legal pre-requisite for determining competence, such qualifications will be included in the standard.</w:t>
      </w:r>
    </w:p>
    <w:p w14:paraId="364E74F9"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Competence shall be regularly assessed, consistent with industry intervals and practices, so that the employer can be confident that competence is being maintained.</w:t>
      </w:r>
    </w:p>
    <w:p w14:paraId="4143B8A7" w14:textId="09A40BF1" w:rsidR="00AD5344" w:rsidRPr="0047284D" w:rsidRDefault="00AD5344" w:rsidP="00814F0C">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 xml:space="preserve">Competence for significant activities or roles is recorded in Documentation of Competence. A competent employee may need to also hold other documentation, </w:t>
      </w:r>
      <w:r w:rsidR="00DC62D3" w:rsidRPr="0047284D">
        <w:rPr>
          <w:rFonts w:ascii="Calibri" w:eastAsia="Times New Roman" w:hAnsi="Calibri" w:cs="Calibri"/>
          <w:color w:val="000000"/>
          <w:lang w:eastAsia="en-GB"/>
        </w:rPr>
        <w:t>e.g.,</w:t>
      </w:r>
      <w:r w:rsidRPr="0047284D">
        <w:rPr>
          <w:rFonts w:ascii="Calibri" w:eastAsia="Times New Roman" w:hAnsi="Calibri" w:cs="Calibri"/>
          <w:color w:val="000000"/>
          <w:lang w:eastAsia="en-GB"/>
        </w:rPr>
        <w:t xml:space="preserve"> a licence or a certificate of competence under appropriate regulations.</w:t>
      </w:r>
    </w:p>
    <w:p w14:paraId="71AA0696" w14:textId="0C34AF68" w:rsidR="009722BA" w:rsidRPr="0047284D" w:rsidRDefault="00A37E6B" w:rsidP="004100CB">
      <w:pPr>
        <w:pStyle w:val="Heading1"/>
      </w:pPr>
      <w:bookmarkStart w:id="7" w:name="_Toc165382907"/>
      <w:r w:rsidRPr="0047284D">
        <w:t>5</w:t>
      </w:r>
      <w:r w:rsidR="002E01CB" w:rsidRPr="0047284D">
        <w:t xml:space="preserve">. </w:t>
      </w:r>
      <w:r w:rsidR="009F0DBB" w:rsidRPr="0047284D">
        <w:t xml:space="preserve">Governance and </w:t>
      </w:r>
      <w:r w:rsidR="008A31E9">
        <w:t>m</w:t>
      </w:r>
      <w:r w:rsidR="009F0DBB" w:rsidRPr="0047284D">
        <w:t>anagement</w:t>
      </w:r>
      <w:bookmarkEnd w:id="7"/>
    </w:p>
    <w:p w14:paraId="430DB42F" w14:textId="05013E75" w:rsidR="00333D2A" w:rsidRPr="0047284D" w:rsidRDefault="007A5E6A" w:rsidP="00ED69E3">
      <w:r w:rsidRPr="0047284D">
        <w:t xml:space="preserve">The following </w:t>
      </w:r>
      <w:r w:rsidR="00904C5D" w:rsidRPr="0047284D">
        <w:t>arrangements for governance</w:t>
      </w:r>
      <w:r w:rsidR="00307998" w:rsidRPr="0047284D">
        <w:t xml:space="preserve"> and </w:t>
      </w:r>
      <w:r w:rsidR="00904C5D" w:rsidRPr="0047284D">
        <w:t xml:space="preserve">management </w:t>
      </w:r>
      <w:r w:rsidR="00474CDC" w:rsidRPr="0047284D">
        <w:t>ensure that the CCF has a life beyond the first version</w:t>
      </w:r>
      <w:r w:rsidR="008956A1" w:rsidRPr="0047284D">
        <w:t>. Th</w:t>
      </w:r>
      <w:r w:rsidR="0095210E" w:rsidRPr="0047284D">
        <w:t>ese arrangements reflect the p</w:t>
      </w:r>
      <w:r w:rsidR="008956A1" w:rsidRPr="0047284D">
        <w:t xml:space="preserve">rinciples that </w:t>
      </w:r>
      <w:r w:rsidR="00BB6820" w:rsidRPr="0047284D">
        <w:t xml:space="preserve">the CCF </w:t>
      </w:r>
      <w:r w:rsidR="0095210E" w:rsidRPr="0047284D">
        <w:t>must be</w:t>
      </w:r>
      <w:r w:rsidR="00BB6820" w:rsidRPr="0047284D">
        <w:t xml:space="preserve"> </w:t>
      </w:r>
      <w:r w:rsidR="008956A1" w:rsidRPr="0047284D">
        <w:rPr>
          <w:b/>
          <w:u w:val="single"/>
        </w:rPr>
        <w:t>auditable</w:t>
      </w:r>
      <w:r w:rsidR="008956A1" w:rsidRPr="0047284D">
        <w:t xml:space="preserve"> and </w:t>
      </w:r>
      <w:r w:rsidR="008956A1" w:rsidRPr="0047284D">
        <w:rPr>
          <w:b/>
          <w:u w:val="single"/>
        </w:rPr>
        <w:t>updateable</w:t>
      </w:r>
      <w:r w:rsidR="008956A1" w:rsidRPr="0047284D">
        <w:t>.</w:t>
      </w:r>
      <w:r w:rsidR="00992FB2" w:rsidRPr="0047284D">
        <w:t xml:space="preserve"> Th</w:t>
      </w:r>
      <w:r w:rsidR="00766AD5" w:rsidRPr="0047284D">
        <w:t>e</w:t>
      </w:r>
      <w:r w:rsidR="00EB2BBF" w:rsidRPr="0047284D">
        <w:t>y</w:t>
      </w:r>
      <w:r w:rsidR="00766AD5" w:rsidRPr="0047284D">
        <w:t xml:space="preserve"> </w:t>
      </w:r>
      <w:r w:rsidR="0095210E" w:rsidRPr="0047284D">
        <w:t xml:space="preserve">also </w:t>
      </w:r>
      <w:r w:rsidR="00B83C3D" w:rsidRPr="0047284D">
        <w:t xml:space="preserve">provide structure </w:t>
      </w:r>
      <w:r w:rsidR="005F61B6" w:rsidRPr="0047284D">
        <w:t>to ensure change is managed efficiently and transparently.</w:t>
      </w:r>
    </w:p>
    <w:p w14:paraId="351E716A" w14:textId="6BCB6781" w:rsidR="009722BA" w:rsidRPr="0047284D" w:rsidRDefault="00A37E6B" w:rsidP="00404B87">
      <w:pPr>
        <w:pStyle w:val="Heading2"/>
      </w:pPr>
      <w:bookmarkStart w:id="8" w:name="_Toc165382908"/>
      <w:r w:rsidRPr="0047284D">
        <w:t>5</w:t>
      </w:r>
      <w:r w:rsidR="00894DA6" w:rsidRPr="0047284D">
        <w:t>.</w:t>
      </w:r>
      <w:r w:rsidR="00C91CB4" w:rsidRPr="0047284D">
        <w:t xml:space="preserve">1 </w:t>
      </w:r>
      <w:proofErr w:type="gramStart"/>
      <w:r w:rsidR="006B7554" w:rsidRPr="0047284D">
        <w:t>Governance</w:t>
      </w:r>
      <w:r w:rsidR="00C34288" w:rsidRPr="0047284D">
        <w:t xml:space="preserve"> </w:t>
      </w:r>
      <w:r w:rsidR="00E7286A">
        <w:t xml:space="preserve"> </w:t>
      </w:r>
      <w:r w:rsidR="00C34288" w:rsidRPr="0047284D">
        <w:t>Group</w:t>
      </w:r>
      <w:bookmarkEnd w:id="8"/>
      <w:proofErr w:type="gramEnd"/>
    </w:p>
    <w:p w14:paraId="7680506D" w14:textId="370BC262" w:rsidR="001919AE" w:rsidRPr="0047284D" w:rsidRDefault="001E5019" w:rsidP="004C4CE3">
      <w:r w:rsidRPr="0047284D">
        <w:t xml:space="preserve">The </w:t>
      </w:r>
      <w:r w:rsidR="00C13743">
        <w:t>Governance</w:t>
      </w:r>
      <w:r w:rsidR="002A1FC8">
        <w:t xml:space="preserve"> </w:t>
      </w:r>
      <w:r w:rsidRPr="0047284D">
        <w:t xml:space="preserve">Group </w:t>
      </w:r>
      <w:r w:rsidR="00380BB0" w:rsidRPr="0047284D">
        <w:t>(</w:t>
      </w:r>
      <w:r w:rsidR="00C13743">
        <w:t>G</w:t>
      </w:r>
      <w:r w:rsidR="00380BB0" w:rsidRPr="0047284D">
        <w:t xml:space="preserve">G) </w:t>
      </w:r>
      <w:r w:rsidRPr="0047284D">
        <w:t xml:space="preserve">comprises </w:t>
      </w:r>
      <w:r w:rsidR="00C13743">
        <w:t>representatives from industry organisations</w:t>
      </w:r>
      <w:r w:rsidRPr="0047284D">
        <w:t xml:space="preserve">. </w:t>
      </w:r>
      <w:r w:rsidR="00C34288" w:rsidRPr="0047284D">
        <w:t xml:space="preserve">The purpose of the </w:t>
      </w:r>
      <w:r w:rsidR="00C13743">
        <w:t>G</w:t>
      </w:r>
      <w:r w:rsidR="00380BB0" w:rsidRPr="0047284D">
        <w:t xml:space="preserve">G </w:t>
      </w:r>
      <w:r w:rsidR="00C34288" w:rsidRPr="0047284D">
        <w:t xml:space="preserve">is to ensure that the CCF remains </w:t>
      </w:r>
      <w:r w:rsidR="00BB6820" w:rsidRPr="0047284D">
        <w:t xml:space="preserve">effective </w:t>
      </w:r>
      <w:r w:rsidR="00C34288" w:rsidRPr="0047284D">
        <w:t xml:space="preserve">throughout its </w:t>
      </w:r>
      <w:r w:rsidR="001919AE" w:rsidRPr="0047284D">
        <w:t xml:space="preserve">lifetime. The </w:t>
      </w:r>
      <w:r w:rsidR="00C13743">
        <w:t>G</w:t>
      </w:r>
      <w:r w:rsidR="001919AE" w:rsidRPr="0047284D">
        <w:t xml:space="preserve">G is the steward of the CCF, provides oversight over its management (including </w:t>
      </w:r>
      <w:r w:rsidR="00AC4AD9" w:rsidRPr="0047284D">
        <w:t>administr</w:t>
      </w:r>
      <w:r w:rsidR="00380BB0" w:rsidRPr="0047284D">
        <w:t xml:space="preserve">ation, </w:t>
      </w:r>
      <w:r w:rsidR="00FE0B3A" w:rsidRPr="0047284D">
        <w:t>review,</w:t>
      </w:r>
      <w:r w:rsidR="00380BB0" w:rsidRPr="0047284D">
        <w:t xml:space="preserve"> and i</w:t>
      </w:r>
      <w:r w:rsidR="001919AE" w:rsidRPr="0047284D">
        <w:t xml:space="preserve">mprovement) and ensures that </w:t>
      </w:r>
      <w:r w:rsidR="00680FAD" w:rsidRPr="0047284D">
        <w:t xml:space="preserve">the management of the CCF is </w:t>
      </w:r>
      <w:r w:rsidR="001919AE" w:rsidRPr="0047284D">
        <w:t xml:space="preserve">consistent with the agreed principles. </w:t>
      </w:r>
    </w:p>
    <w:p w14:paraId="49D55EF8" w14:textId="77777777" w:rsidR="00FC2B80" w:rsidRPr="0047284D" w:rsidRDefault="00FC2B80" w:rsidP="004C4CE3"/>
    <w:p w14:paraId="1B320AC6" w14:textId="5E07DDB2" w:rsidR="001919AE" w:rsidRPr="0047284D" w:rsidRDefault="002D7330" w:rsidP="004C4CE3">
      <w:r>
        <w:t>The</w:t>
      </w:r>
      <w:r w:rsidR="001919AE" w:rsidRPr="0047284D">
        <w:t xml:space="preserve"> </w:t>
      </w:r>
      <w:r w:rsidR="00C13743">
        <w:t>G</w:t>
      </w:r>
      <w:r w:rsidR="001919AE" w:rsidRPr="0047284D">
        <w:t>G will:</w:t>
      </w:r>
    </w:p>
    <w:p w14:paraId="12A92F17" w14:textId="24D8A997" w:rsidR="00680FAD" w:rsidRPr="0047284D" w:rsidRDefault="00842F03" w:rsidP="00BA795C">
      <w:pPr>
        <w:pStyle w:val="ListParagraph"/>
        <w:numPr>
          <w:ilvl w:val="0"/>
          <w:numId w:val="5"/>
        </w:numPr>
        <w:spacing w:line="276" w:lineRule="auto"/>
        <w:ind w:left="714" w:hanging="357"/>
      </w:pPr>
      <w:r w:rsidRPr="0047284D">
        <w:t>C</w:t>
      </w:r>
      <w:r w:rsidR="00680FAD" w:rsidRPr="0047284D">
        <w:t xml:space="preserve">omprise no more than </w:t>
      </w:r>
      <w:r w:rsidR="00754B1E">
        <w:t>ten</w:t>
      </w:r>
      <w:r w:rsidR="00680FAD" w:rsidRPr="0047284D">
        <w:t xml:space="preserve"> individuals</w:t>
      </w:r>
      <w:r w:rsidR="00D70E1C" w:rsidRPr="0047284D">
        <w:t xml:space="preserve"> from a cross-section of persons having management responsibility in organisations within the scope of the CCF</w:t>
      </w:r>
      <w:r w:rsidR="00BD06A8" w:rsidRPr="0047284D">
        <w:t>.</w:t>
      </w:r>
    </w:p>
    <w:p w14:paraId="1BA56D42" w14:textId="77777777" w:rsidR="00B97B39" w:rsidRPr="0047284D" w:rsidRDefault="00B97B39" w:rsidP="00B97B39">
      <w:pPr>
        <w:pStyle w:val="ListParagraph"/>
        <w:numPr>
          <w:ilvl w:val="0"/>
          <w:numId w:val="5"/>
        </w:numPr>
        <w:spacing w:line="276" w:lineRule="auto"/>
        <w:ind w:left="714" w:hanging="357"/>
      </w:pPr>
      <w:r w:rsidRPr="0047284D">
        <w:t>Be supported by ENA providing secretariat services.</w:t>
      </w:r>
    </w:p>
    <w:p w14:paraId="008E3334" w14:textId="37B90256" w:rsidR="00680FAD" w:rsidRPr="0047284D" w:rsidRDefault="00A15C9D" w:rsidP="00BA795C">
      <w:pPr>
        <w:pStyle w:val="ListParagraph"/>
        <w:numPr>
          <w:ilvl w:val="0"/>
          <w:numId w:val="5"/>
        </w:numPr>
        <w:spacing w:line="276" w:lineRule="auto"/>
        <w:ind w:left="714" w:hanging="357"/>
      </w:pPr>
      <w:r w:rsidRPr="0047284D">
        <w:t>S</w:t>
      </w:r>
      <w:r w:rsidR="00680FAD" w:rsidRPr="0047284D">
        <w:t>et all policies and procedures relating to the CCF</w:t>
      </w:r>
      <w:r w:rsidR="0095740E" w:rsidRPr="0047284D">
        <w:t>,</w:t>
      </w:r>
      <w:r w:rsidR="00680FAD" w:rsidRPr="0047284D">
        <w:t xml:space="preserve"> </w:t>
      </w:r>
      <w:r w:rsidR="006433F3" w:rsidRPr="0047284D">
        <w:t>including rules to maintain a minimum viable product</w:t>
      </w:r>
      <w:r w:rsidR="00BD06A8" w:rsidRPr="0047284D">
        <w:t xml:space="preserve"> (MVP)</w:t>
      </w:r>
      <w:r w:rsidR="00464421" w:rsidRPr="0047284D">
        <w:t xml:space="preserve"> – described in Section </w:t>
      </w:r>
      <w:r w:rsidR="00D165AF" w:rsidRPr="0047284D">
        <w:t>7</w:t>
      </w:r>
      <w:r w:rsidR="00464421" w:rsidRPr="0047284D">
        <w:t xml:space="preserve"> “Essential Components”.</w:t>
      </w:r>
    </w:p>
    <w:p w14:paraId="6D1C9094" w14:textId="0165D28B" w:rsidR="00A15C9D" w:rsidRPr="0047284D" w:rsidRDefault="00A15C9D" w:rsidP="00BA795C">
      <w:pPr>
        <w:pStyle w:val="ListParagraph"/>
        <w:numPr>
          <w:ilvl w:val="0"/>
          <w:numId w:val="5"/>
        </w:numPr>
        <w:spacing w:line="276" w:lineRule="auto"/>
        <w:ind w:left="714" w:hanging="357"/>
      </w:pPr>
      <w:r w:rsidRPr="0047284D">
        <w:t xml:space="preserve">Consult and communicate with EDI and non-EDI stakeholders to maintain the relevancy of the CCF, </w:t>
      </w:r>
      <w:r w:rsidR="00BD06A8" w:rsidRPr="0047284D">
        <w:t xml:space="preserve">including </w:t>
      </w:r>
      <w:r w:rsidRPr="0047284D">
        <w:t xml:space="preserve">providing mechanisms for </w:t>
      </w:r>
      <w:r w:rsidR="0095210E" w:rsidRPr="0047284D">
        <w:t>response and feedback</w:t>
      </w:r>
      <w:r w:rsidR="00BD06A8" w:rsidRPr="0047284D">
        <w:t>.</w:t>
      </w:r>
    </w:p>
    <w:p w14:paraId="41ABCE0A" w14:textId="1C37A832" w:rsidR="00680FAD" w:rsidRPr="0047284D" w:rsidRDefault="00680FAD" w:rsidP="00BA795C">
      <w:pPr>
        <w:pStyle w:val="ListParagraph"/>
        <w:numPr>
          <w:ilvl w:val="0"/>
          <w:numId w:val="5"/>
        </w:numPr>
        <w:spacing w:line="276" w:lineRule="auto"/>
        <w:ind w:left="714" w:hanging="357"/>
      </w:pPr>
      <w:r w:rsidRPr="0047284D">
        <w:t>Monitor the use and performance of the CCF</w:t>
      </w:r>
      <w:r w:rsidR="006433F3" w:rsidRPr="0047284D">
        <w:t xml:space="preserve">, </w:t>
      </w:r>
      <w:r w:rsidR="00A15C9D" w:rsidRPr="0047284D">
        <w:t xml:space="preserve">based on identified opportunities and feedback from </w:t>
      </w:r>
      <w:r w:rsidR="005F47A4">
        <w:t>the User Working Group</w:t>
      </w:r>
      <w:r w:rsidR="00112E22" w:rsidRPr="0047284D">
        <w:t>.</w:t>
      </w:r>
    </w:p>
    <w:p w14:paraId="22F7AE84" w14:textId="73B6C736" w:rsidR="00680FAD" w:rsidRPr="0047284D" w:rsidRDefault="00A15C9D" w:rsidP="00BA795C">
      <w:pPr>
        <w:pStyle w:val="ListParagraph"/>
        <w:numPr>
          <w:ilvl w:val="0"/>
          <w:numId w:val="5"/>
        </w:numPr>
        <w:spacing w:line="276" w:lineRule="auto"/>
        <w:ind w:left="714" w:hanging="357"/>
      </w:pPr>
      <w:r w:rsidRPr="0047284D">
        <w:t>P</w:t>
      </w:r>
      <w:r w:rsidR="00ED3B43" w:rsidRPr="0047284D">
        <w:t xml:space="preserve">rovide leadership </w:t>
      </w:r>
      <w:r w:rsidRPr="0047284D">
        <w:t xml:space="preserve">and direction on how the implementation requirements may be met, considering </w:t>
      </w:r>
      <w:r w:rsidR="00BD06A8" w:rsidRPr="0047284D">
        <w:t xml:space="preserve">the </w:t>
      </w:r>
      <w:r w:rsidR="00380BB0" w:rsidRPr="0047284D">
        <w:t xml:space="preserve">current </w:t>
      </w:r>
      <w:r w:rsidRPr="0047284D">
        <w:t xml:space="preserve">desire to move to a centralised platform in </w:t>
      </w:r>
      <w:r w:rsidR="00C22BD9" w:rsidRPr="0047284D">
        <w:t xml:space="preserve">the </w:t>
      </w:r>
      <w:r w:rsidRPr="0047284D">
        <w:t>future</w:t>
      </w:r>
      <w:r w:rsidR="00BD06A8" w:rsidRPr="0047284D">
        <w:t>.</w:t>
      </w:r>
    </w:p>
    <w:p w14:paraId="766BEF82" w14:textId="4B8F4611" w:rsidR="002E6B4C" w:rsidRPr="0047284D" w:rsidRDefault="002E6B4C" w:rsidP="00BA795C">
      <w:pPr>
        <w:pStyle w:val="ListParagraph"/>
        <w:numPr>
          <w:ilvl w:val="0"/>
          <w:numId w:val="5"/>
        </w:numPr>
        <w:spacing w:line="276" w:lineRule="auto"/>
        <w:ind w:left="714" w:hanging="357"/>
      </w:pPr>
      <w:r w:rsidRPr="0047284D">
        <w:t xml:space="preserve">Agree </w:t>
      </w:r>
      <w:r w:rsidR="00C33EE8" w:rsidRPr="0047284D">
        <w:t>on the levels of participation required to establish the CCF</w:t>
      </w:r>
      <w:r w:rsidR="00BD06A8" w:rsidRPr="0047284D">
        <w:t>.</w:t>
      </w:r>
    </w:p>
    <w:p w14:paraId="2EDA0F8D" w14:textId="7FCE3FE3" w:rsidR="00ED3B43" w:rsidRPr="0047284D" w:rsidRDefault="001919AE" w:rsidP="00BA795C">
      <w:pPr>
        <w:pStyle w:val="ListParagraph"/>
        <w:numPr>
          <w:ilvl w:val="0"/>
          <w:numId w:val="5"/>
        </w:numPr>
        <w:spacing w:line="276" w:lineRule="auto"/>
        <w:ind w:left="714" w:hanging="357"/>
      </w:pPr>
      <w:r w:rsidRPr="0047284D">
        <w:t>Agree conflict resolution and mediation procedures as required</w:t>
      </w:r>
      <w:r w:rsidR="00BD06A8" w:rsidRPr="0047284D">
        <w:t>.</w:t>
      </w:r>
    </w:p>
    <w:p w14:paraId="50BED6F3" w14:textId="6EA2788D" w:rsidR="009722BA" w:rsidRPr="0047284D" w:rsidRDefault="00A37E6B" w:rsidP="00404B87">
      <w:pPr>
        <w:pStyle w:val="Heading2"/>
      </w:pPr>
      <w:bookmarkStart w:id="9" w:name="_Toc165382909"/>
      <w:r w:rsidRPr="0047284D">
        <w:t>5</w:t>
      </w:r>
      <w:r w:rsidR="00977D6C" w:rsidRPr="0047284D">
        <w:t xml:space="preserve">.2 </w:t>
      </w:r>
      <w:r w:rsidR="00805455" w:rsidRPr="0047284D">
        <w:t>Management</w:t>
      </w:r>
      <w:r w:rsidR="00277C37" w:rsidRPr="0047284D">
        <w:t xml:space="preserve"> – </w:t>
      </w:r>
      <w:r w:rsidR="002A0D33">
        <w:t xml:space="preserve">User </w:t>
      </w:r>
      <w:r w:rsidR="006433F3" w:rsidRPr="0047284D">
        <w:t>Working</w:t>
      </w:r>
      <w:r w:rsidR="00277C37" w:rsidRPr="0047284D">
        <w:t xml:space="preserve"> Group</w:t>
      </w:r>
      <w:bookmarkEnd w:id="9"/>
    </w:p>
    <w:p w14:paraId="06F5E9C4" w14:textId="6ED0CCE1" w:rsidR="00114A05" w:rsidRPr="0047284D" w:rsidRDefault="00114A05" w:rsidP="00DC24F1">
      <w:r w:rsidRPr="0047284D">
        <w:t xml:space="preserve">The </w:t>
      </w:r>
      <w:r w:rsidR="002D66EB">
        <w:t xml:space="preserve">User </w:t>
      </w:r>
      <w:r w:rsidRPr="0047284D">
        <w:t xml:space="preserve">Working Group </w:t>
      </w:r>
      <w:r w:rsidR="00D722B2">
        <w:t>(UW</w:t>
      </w:r>
      <w:r w:rsidR="002A3084">
        <w:t>G</w:t>
      </w:r>
      <w:r w:rsidR="00D722B2">
        <w:t>)</w:t>
      </w:r>
      <w:r w:rsidR="002A3084">
        <w:t xml:space="preserve"> </w:t>
      </w:r>
      <w:r w:rsidRPr="0047284D">
        <w:t xml:space="preserve">is a body established to represent all participating and prospective </w:t>
      </w:r>
      <w:r w:rsidR="00380BB0" w:rsidRPr="0047284D">
        <w:t xml:space="preserve">organisations </w:t>
      </w:r>
      <w:r w:rsidRPr="0047284D">
        <w:t xml:space="preserve">and ensure the relevancy of the CCF over time. </w:t>
      </w:r>
      <w:r w:rsidR="00067262">
        <w:t>T</w:t>
      </w:r>
      <w:r w:rsidRPr="0047284D">
        <w:t xml:space="preserve">he </w:t>
      </w:r>
      <w:r w:rsidR="005F47A4">
        <w:t>U</w:t>
      </w:r>
      <w:r w:rsidRPr="0047284D">
        <w:t>WG will:</w:t>
      </w:r>
    </w:p>
    <w:p w14:paraId="2315B0E6" w14:textId="283F379D"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Comprise </w:t>
      </w:r>
      <w:r w:rsidR="005F47A4">
        <w:rPr>
          <w:rFonts w:eastAsia="Times New Roman"/>
        </w:rPr>
        <w:t xml:space="preserve">suitably qualified technical specialists who work </w:t>
      </w:r>
      <w:r w:rsidRPr="0047284D">
        <w:rPr>
          <w:rFonts w:eastAsia="Times New Roman"/>
        </w:rPr>
        <w:t xml:space="preserve">within </w:t>
      </w:r>
      <w:r w:rsidR="00380BB0" w:rsidRPr="0047284D">
        <w:rPr>
          <w:rFonts w:eastAsia="Times New Roman"/>
        </w:rPr>
        <w:t>the EDI sector</w:t>
      </w:r>
      <w:r w:rsidR="00012F3B">
        <w:rPr>
          <w:rFonts w:eastAsia="Times New Roman"/>
        </w:rPr>
        <w:t>.</w:t>
      </w:r>
    </w:p>
    <w:p w14:paraId="660A7EF8" w14:textId="50E7007C" w:rsidR="005F47A4" w:rsidRPr="005F47A4" w:rsidRDefault="00114A05" w:rsidP="005F47A4">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Provide participating </w:t>
      </w:r>
      <w:r w:rsidR="00380BB0" w:rsidRPr="0047284D">
        <w:rPr>
          <w:rFonts w:eastAsia="Times New Roman"/>
        </w:rPr>
        <w:t xml:space="preserve">organisations </w:t>
      </w:r>
      <w:r w:rsidRPr="0047284D">
        <w:rPr>
          <w:rFonts w:eastAsia="Times New Roman"/>
        </w:rPr>
        <w:t>with a</w:t>
      </w:r>
      <w:r w:rsidR="00380BB0" w:rsidRPr="0047284D">
        <w:rPr>
          <w:rFonts w:eastAsia="Times New Roman"/>
        </w:rPr>
        <w:t xml:space="preserve">ccess to the CCF and supporting documents through mechanisms approved by the </w:t>
      </w:r>
      <w:r w:rsidR="00F30134">
        <w:rPr>
          <w:rFonts w:eastAsia="Times New Roman"/>
        </w:rPr>
        <w:t>G</w:t>
      </w:r>
      <w:r w:rsidR="00380BB0" w:rsidRPr="0047284D">
        <w:rPr>
          <w:rFonts w:eastAsia="Times New Roman"/>
        </w:rPr>
        <w:t>G.</w:t>
      </w:r>
    </w:p>
    <w:p w14:paraId="5F6ACB62" w14:textId="457F6EF7" w:rsidR="00114A05"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Regularly communicate with participating </w:t>
      </w:r>
      <w:r w:rsidR="00380BB0" w:rsidRPr="0047284D">
        <w:rPr>
          <w:rFonts w:eastAsia="Times New Roman"/>
        </w:rPr>
        <w:t xml:space="preserve">organisations </w:t>
      </w:r>
      <w:r w:rsidRPr="0047284D">
        <w:rPr>
          <w:rFonts w:eastAsia="Times New Roman"/>
        </w:rPr>
        <w:t>on the status of the CCF and invite feedback on the CCF content.</w:t>
      </w:r>
    </w:p>
    <w:p w14:paraId="39217FD3" w14:textId="43983C10" w:rsidR="005F47A4" w:rsidRPr="0047284D" w:rsidRDefault="005F47A4" w:rsidP="00DC24F1">
      <w:pPr>
        <w:pStyle w:val="m-627711184840746829msonospacing"/>
        <w:numPr>
          <w:ilvl w:val="0"/>
          <w:numId w:val="21"/>
        </w:numPr>
        <w:spacing w:before="0" w:beforeAutospacing="0" w:after="0" w:afterAutospacing="0" w:line="276" w:lineRule="auto"/>
        <w:rPr>
          <w:rFonts w:eastAsia="Times New Roman"/>
        </w:rPr>
      </w:pPr>
      <w:r>
        <w:rPr>
          <w:rFonts w:eastAsia="Times New Roman"/>
        </w:rPr>
        <w:lastRenderedPageBreak/>
        <w:t xml:space="preserve">Review and improve the CCF to allow EDBs a clear understanding </w:t>
      </w:r>
      <w:r w:rsidR="001A71F6">
        <w:rPr>
          <w:rFonts w:eastAsia="Times New Roman"/>
        </w:rPr>
        <w:t xml:space="preserve">of </w:t>
      </w:r>
      <w:r>
        <w:rPr>
          <w:rFonts w:eastAsia="Times New Roman"/>
        </w:rPr>
        <w:t xml:space="preserve">how to migrate </w:t>
      </w:r>
      <w:r w:rsidR="00FE0B3A">
        <w:rPr>
          <w:rFonts w:eastAsia="Times New Roman"/>
        </w:rPr>
        <w:t>workers</w:t>
      </w:r>
      <w:r>
        <w:rPr>
          <w:rFonts w:eastAsia="Times New Roman"/>
        </w:rPr>
        <w:t xml:space="preserve"> to the framework.</w:t>
      </w:r>
    </w:p>
    <w:p w14:paraId="1F0967A7" w14:textId="5CD53753"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Maintain the content of the CCF, and supporti</w:t>
      </w:r>
      <w:r w:rsidR="00380BB0" w:rsidRPr="0047284D">
        <w:rPr>
          <w:rFonts w:eastAsia="Times New Roman"/>
        </w:rPr>
        <w:t>ng documents, based on feedback</w:t>
      </w:r>
      <w:r w:rsidRPr="0047284D">
        <w:rPr>
          <w:rFonts w:eastAsia="Times New Roman"/>
        </w:rPr>
        <w:t>, and in</w:t>
      </w:r>
      <w:r w:rsidR="00380BB0" w:rsidRPr="0047284D">
        <w:rPr>
          <w:rFonts w:eastAsia="Times New Roman"/>
        </w:rPr>
        <w:t xml:space="preserve"> keeping with these </w:t>
      </w:r>
      <w:r w:rsidRPr="0047284D">
        <w:rPr>
          <w:rFonts w:eastAsia="Times New Roman"/>
        </w:rPr>
        <w:t>guide</w:t>
      </w:r>
      <w:r w:rsidR="00380BB0" w:rsidRPr="0047284D">
        <w:rPr>
          <w:rFonts w:eastAsia="Times New Roman"/>
        </w:rPr>
        <w:t>lines</w:t>
      </w:r>
      <w:r w:rsidRPr="0047284D">
        <w:rPr>
          <w:rFonts w:eastAsia="Times New Roman"/>
        </w:rPr>
        <w:t>.</w:t>
      </w:r>
    </w:p>
    <w:p w14:paraId="46DA22D2" w14:textId="3D0F3EF7" w:rsidR="00114A05" w:rsidRPr="0047284D" w:rsidRDefault="00A47197" w:rsidP="00DC24F1">
      <w:pPr>
        <w:pStyle w:val="m-627711184840746829msonospacing"/>
        <w:numPr>
          <w:ilvl w:val="0"/>
          <w:numId w:val="21"/>
        </w:numPr>
        <w:spacing w:before="0" w:beforeAutospacing="0" w:after="0" w:afterAutospacing="0" w:line="276" w:lineRule="auto"/>
        <w:rPr>
          <w:rFonts w:eastAsia="Times New Roman"/>
        </w:rPr>
      </w:pPr>
      <w:r>
        <w:rPr>
          <w:rFonts w:eastAsia="Times New Roman"/>
        </w:rPr>
        <w:t>Regular r</w:t>
      </w:r>
      <w:r w:rsidR="00114A05" w:rsidRPr="0047284D">
        <w:rPr>
          <w:rFonts w:eastAsia="Times New Roman"/>
        </w:rPr>
        <w:t>eview</w:t>
      </w:r>
      <w:r>
        <w:rPr>
          <w:rFonts w:eastAsia="Times New Roman"/>
        </w:rPr>
        <w:t>s of</w:t>
      </w:r>
      <w:r w:rsidR="00114A05" w:rsidRPr="0047284D">
        <w:rPr>
          <w:rFonts w:eastAsia="Times New Roman"/>
        </w:rPr>
        <w:t xml:space="preserve"> the CCF allow</w:t>
      </w:r>
      <w:r>
        <w:rPr>
          <w:rFonts w:eastAsia="Times New Roman"/>
        </w:rPr>
        <w:t>ing</w:t>
      </w:r>
      <w:r w:rsidR="00114A05" w:rsidRPr="0047284D">
        <w:rPr>
          <w:rFonts w:eastAsia="Times New Roman"/>
        </w:rPr>
        <w:t xml:space="preserve"> for ad-hoc reviews on the following triggers:</w:t>
      </w:r>
    </w:p>
    <w:p w14:paraId="3976B220"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Changes in relevant legislation, regulation, and/or codes of practice.</w:t>
      </w:r>
    </w:p>
    <w:p w14:paraId="199C3551" w14:textId="6A60635C" w:rsidR="00114A05" w:rsidRPr="0047284D" w:rsidRDefault="002A1FC8" w:rsidP="00DC24F1">
      <w:pPr>
        <w:pStyle w:val="m-627711184840746829msonospacing"/>
        <w:numPr>
          <w:ilvl w:val="0"/>
          <w:numId w:val="22"/>
        </w:numPr>
        <w:spacing w:before="0" w:beforeAutospacing="0" w:after="0" w:afterAutospacing="0" w:line="276" w:lineRule="auto"/>
        <w:ind w:left="1440"/>
        <w:rPr>
          <w:rFonts w:eastAsia="Times New Roman"/>
        </w:rPr>
      </w:pPr>
      <w:r>
        <w:rPr>
          <w:rFonts w:eastAsia="Times New Roman"/>
        </w:rPr>
        <w:t>C</w:t>
      </w:r>
      <w:r w:rsidR="00114A05" w:rsidRPr="0047284D">
        <w:rPr>
          <w:rFonts w:eastAsia="Times New Roman"/>
        </w:rPr>
        <w:t>hange</w:t>
      </w:r>
      <w:r>
        <w:rPr>
          <w:rFonts w:eastAsia="Times New Roman"/>
        </w:rPr>
        <w:t>s</w:t>
      </w:r>
      <w:r w:rsidR="00114A05" w:rsidRPr="0047284D">
        <w:rPr>
          <w:rFonts w:eastAsia="Times New Roman"/>
        </w:rPr>
        <w:t xml:space="preserve"> to electrical industry standards and guides (</w:t>
      </w:r>
      <w:r w:rsidR="00344B5A" w:rsidRPr="0047284D">
        <w:rPr>
          <w:rFonts w:eastAsia="Times New Roman"/>
        </w:rPr>
        <w:t>e.g.,</w:t>
      </w:r>
      <w:r w:rsidR="00114A05" w:rsidRPr="0047284D">
        <w:rPr>
          <w:rFonts w:eastAsia="Times New Roman"/>
        </w:rPr>
        <w:t xml:space="preserve"> SM-EI).</w:t>
      </w:r>
    </w:p>
    <w:p w14:paraId="18B6270A" w14:textId="788636C9" w:rsidR="00114A05" w:rsidRPr="0047284D" w:rsidRDefault="002A1FC8" w:rsidP="00DC24F1">
      <w:pPr>
        <w:pStyle w:val="m-627711184840746829msonospacing"/>
        <w:numPr>
          <w:ilvl w:val="0"/>
          <w:numId w:val="22"/>
        </w:numPr>
        <w:spacing w:before="0" w:beforeAutospacing="0" w:after="0" w:afterAutospacing="0" w:line="276" w:lineRule="auto"/>
        <w:ind w:left="1440"/>
        <w:rPr>
          <w:rFonts w:eastAsia="Times New Roman"/>
        </w:rPr>
      </w:pPr>
      <w:r>
        <w:rPr>
          <w:rFonts w:eastAsia="Times New Roman"/>
        </w:rPr>
        <w:t>C</w:t>
      </w:r>
      <w:r w:rsidR="00114A05" w:rsidRPr="0047284D">
        <w:rPr>
          <w:rFonts w:eastAsia="Times New Roman"/>
        </w:rPr>
        <w:t>hanges to externally managed competencies included in the CCF.</w:t>
      </w:r>
    </w:p>
    <w:p w14:paraId="1F047078"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Changes in the knowledge framework (to the extent this is externally managed).</w:t>
      </w:r>
    </w:p>
    <w:p w14:paraId="085B6A2A"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Adoption of new technologies or processes as deemed necessary.</w:t>
      </w:r>
    </w:p>
    <w:p w14:paraId="15C99837" w14:textId="77777777" w:rsidR="00380BB0" w:rsidRPr="0047284D" w:rsidRDefault="00114A05" w:rsidP="00380BB0">
      <w:pPr>
        <w:pStyle w:val="m-627711184840746829msonospacing"/>
        <w:numPr>
          <w:ilvl w:val="0"/>
          <w:numId w:val="22"/>
        </w:numPr>
        <w:spacing w:before="0" w:beforeAutospacing="0" w:after="0" w:afterAutospacing="0" w:line="276" w:lineRule="auto"/>
        <w:ind w:left="1440"/>
      </w:pPr>
      <w:r w:rsidRPr="0047284D">
        <w:rPr>
          <w:rFonts w:eastAsia="Times New Roman"/>
        </w:rPr>
        <w:t>Where review is requested by participating organisations or user groups.  </w:t>
      </w:r>
    </w:p>
    <w:p w14:paraId="7C7E4BF8" w14:textId="4244F9E5" w:rsidR="009F0DBB" w:rsidRPr="0047284D" w:rsidRDefault="00A37E6B" w:rsidP="006C0C3B">
      <w:pPr>
        <w:pStyle w:val="Heading1"/>
      </w:pPr>
      <w:bookmarkStart w:id="10" w:name="_Toc165382910"/>
      <w:r w:rsidRPr="0047284D">
        <w:t>6</w:t>
      </w:r>
      <w:r w:rsidR="009F0DBB" w:rsidRPr="0047284D">
        <w:t>. Implementation</w:t>
      </w:r>
      <w:r w:rsidR="004B4583" w:rsidRPr="0047284D">
        <w:t xml:space="preserve"> and </w:t>
      </w:r>
      <w:r w:rsidR="00E7286A">
        <w:t>s</w:t>
      </w:r>
      <w:r w:rsidR="004B4583" w:rsidRPr="0047284D">
        <w:t>upport</w:t>
      </w:r>
      <w:bookmarkEnd w:id="10"/>
    </w:p>
    <w:p w14:paraId="3BD68E26" w14:textId="750E79A5" w:rsidR="00466A92" w:rsidRPr="0047284D" w:rsidRDefault="002B4F9D" w:rsidP="00EC0629">
      <w:r w:rsidRPr="0047284D">
        <w:t>Organisations</w:t>
      </w:r>
      <w:r w:rsidR="009B63D2" w:rsidRPr="0047284D">
        <w:t xml:space="preserve"> that choose to adopt the CCF </w:t>
      </w:r>
      <w:r w:rsidR="00DA5DEF" w:rsidRPr="0047284D">
        <w:t xml:space="preserve">shall </w:t>
      </w:r>
      <w:r w:rsidR="00466A92" w:rsidRPr="0047284D">
        <w:t xml:space="preserve">be </w:t>
      </w:r>
      <w:r w:rsidR="00BB2DB5" w:rsidRPr="0047284D">
        <w:t xml:space="preserve">responsible for </w:t>
      </w:r>
      <w:r w:rsidRPr="0047284D">
        <w:t xml:space="preserve">implementing </w:t>
      </w:r>
      <w:r w:rsidR="00BB2DB5" w:rsidRPr="0047284D">
        <w:t>the framework within their own organisations</w:t>
      </w:r>
      <w:r w:rsidR="00D165AF" w:rsidRPr="0047284D">
        <w:t>.</w:t>
      </w:r>
      <w:r w:rsidRPr="0047284D">
        <w:t xml:space="preserve"> </w:t>
      </w:r>
      <w:r w:rsidR="009B63D2" w:rsidRPr="0047284D">
        <w:t xml:space="preserve">This </w:t>
      </w:r>
      <w:r w:rsidRPr="0047284D">
        <w:t xml:space="preserve">allows </w:t>
      </w:r>
      <w:r w:rsidR="001D7C44" w:rsidRPr="0047284D">
        <w:t xml:space="preserve">participating </w:t>
      </w:r>
      <w:r w:rsidRPr="0047284D">
        <w:t xml:space="preserve">organisations the </w:t>
      </w:r>
      <w:r w:rsidR="001D7C44" w:rsidRPr="0047284D">
        <w:t xml:space="preserve">flexibility </w:t>
      </w:r>
      <w:r w:rsidR="009B63D2" w:rsidRPr="0047284D">
        <w:t>to integrate the CCF using existing processes and syste</w:t>
      </w:r>
      <w:r w:rsidR="001D7C44" w:rsidRPr="0047284D">
        <w:t>ms (with or without enhancement) however they wish, within the guidelines proposed.</w:t>
      </w:r>
    </w:p>
    <w:p w14:paraId="04F47883" w14:textId="77777777" w:rsidR="00EE5D10" w:rsidRPr="0047284D" w:rsidRDefault="00EE5D10" w:rsidP="00EC0629"/>
    <w:p w14:paraId="0A222217" w14:textId="415E2AF8" w:rsidR="00466A92" w:rsidRPr="0047284D" w:rsidRDefault="00466A92" w:rsidP="00EC0629">
      <w:r w:rsidRPr="0047284D">
        <w:t xml:space="preserve">For </w:t>
      </w:r>
      <w:r w:rsidR="002B4F9D" w:rsidRPr="0047284D">
        <w:t xml:space="preserve">organisations </w:t>
      </w:r>
      <w:r w:rsidRPr="0047284D">
        <w:t xml:space="preserve">to be so </w:t>
      </w:r>
      <w:r w:rsidR="00BB2DB5" w:rsidRPr="0047284D">
        <w:t>enabled</w:t>
      </w:r>
      <w:r w:rsidRPr="0047284D">
        <w:t xml:space="preserve">, </w:t>
      </w:r>
      <w:r w:rsidR="00BB2DB5" w:rsidRPr="0047284D">
        <w:t>the</w:t>
      </w:r>
      <w:r w:rsidR="002B4F9D" w:rsidRPr="0047284D">
        <w:t xml:space="preserve"> </w:t>
      </w:r>
      <w:r w:rsidR="001D7C44" w:rsidRPr="0047284D">
        <w:t xml:space="preserve">following sections in these </w:t>
      </w:r>
      <w:r w:rsidR="002B4F9D" w:rsidRPr="0047284D">
        <w:t xml:space="preserve">guidelines </w:t>
      </w:r>
      <w:r w:rsidR="00BB2DB5" w:rsidRPr="0047284D">
        <w:t>provide</w:t>
      </w:r>
      <w:r w:rsidRPr="0047284D">
        <w:t>:</w:t>
      </w:r>
    </w:p>
    <w:p w14:paraId="0A1421B7" w14:textId="20506D03" w:rsidR="00FC2B80" w:rsidRPr="0047284D" w:rsidRDefault="00FC2B80" w:rsidP="00BA795C">
      <w:pPr>
        <w:pStyle w:val="ListParagraph"/>
        <w:numPr>
          <w:ilvl w:val="0"/>
          <w:numId w:val="8"/>
        </w:numPr>
        <w:spacing w:line="276" w:lineRule="auto"/>
      </w:pPr>
      <w:r w:rsidRPr="0047284D">
        <w:t xml:space="preserve">Overview of what the CCF must contain – Section </w:t>
      </w:r>
      <w:r w:rsidR="00A37E6B" w:rsidRPr="0047284D">
        <w:t>7</w:t>
      </w:r>
      <w:r w:rsidRPr="0047284D">
        <w:t xml:space="preserve"> “Essential Components”.</w:t>
      </w:r>
    </w:p>
    <w:p w14:paraId="016E9ECF" w14:textId="75656CC2" w:rsidR="009D1714" w:rsidRPr="0047284D" w:rsidRDefault="001F2E1A" w:rsidP="00BA795C">
      <w:pPr>
        <w:pStyle w:val="ListParagraph"/>
        <w:numPr>
          <w:ilvl w:val="0"/>
          <w:numId w:val="8"/>
        </w:numPr>
        <w:spacing w:line="276" w:lineRule="auto"/>
      </w:pPr>
      <w:r w:rsidRPr="0047284D">
        <w:t>D</w:t>
      </w:r>
      <w:r w:rsidR="00466A92" w:rsidRPr="0047284D">
        <w:t xml:space="preserve">irection </w:t>
      </w:r>
      <w:r w:rsidR="009D1714" w:rsidRPr="0047284D">
        <w:t>as to whom and what the CCF applies –</w:t>
      </w:r>
      <w:r w:rsidR="002B4F9D" w:rsidRPr="0047284D">
        <w:t xml:space="preserve"> S</w:t>
      </w:r>
      <w:r w:rsidR="009D1714" w:rsidRPr="0047284D">
        <w:t xml:space="preserve">ection </w:t>
      </w:r>
      <w:r w:rsidR="00A37E6B" w:rsidRPr="0047284D">
        <w:t>8</w:t>
      </w:r>
      <w:r w:rsidR="00B61BCD" w:rsidRPr="0047284D">
        <w:t xml:space="preserve"> “Industry Application”</w:t>
      </w:r>
      <w:r w:rsidR="002B4F9D" w:rsidRPr="0047284D">
        <w:t>.</w:t>
      </w:r>
    </w:p>
    <w:p w14:paraId="5A828886" w14:textId="588D8590" w:rsidR="00466A92" w:rsidRPr="0047284D" w:rsidRDefault="00FC2B80" w:rsidP="00BA795C">
      <w:pPr>
        <w:pStyle w:val="ListParagraph"/>
        <w:numPr>
          <w:ilvl w:val="0"/>
          <w:numId w:val="8"/>
        </w:numPr>
        <w:spacing w:line="276" w:lineRule="auto"/>
      </w:pPr>
      <w:r w:rsidRPr="0047284D">
        <w:t xml:space="preserve">Rules on how the CCF is supported by systems </w:t>
      </w:r>
      <w:r w:rsidR="009D1714" w:rsidRPr="0047284D">
        <w:t>–</w:t>
      </w:r>
      <w:r w:rsidR="002B4F9D" w:rsidRPr="0047284D">
        <w:t xml:space="preserve"> S</w:t>
      </w:r>
      <w:r w:rsidR="009D1714" w:rsidRPr="0047284D">
        <w:t xml:space="preserve">ection </w:t>
      </w:r>
      <w:r w:rsidR="00A37E6B" w:rsidRPr="0047284D">
        <w:t>9</w:t>
      </w:r>
      <w:r w:rsidR="00B61BCD" w:rsidRPr="0047284D">
        <w:t xml:space="preserve"> “</w:t>
      </w:r>
      <w:r w:rsidR="009E4B85" w:rsidRPr="0047284D">
        <w:t>System</w:t>
      </w:r>
      <w:r w:rsidR="00B61BCD" w:rsidRPr="0047284D">
        <w:t xml:space="preserve"> Requirements”</w:t>
      </w:r>
      <w:r w:rsidR="002B4F9D" w:rsidRPr="0047284D">
        <w:t>.</w:t>
      </w:r>
    </w:p>
    <w:p w14:paraId="5FFC3906" w14:textId="41BA2FE2" w:rsidR="00A75A28" w:rsidRPr="0047284D" w:rsidRDefault="00466A92" w:rsidP="00BA795C">
      <w:pPr>
        <w:pStyle w:val="ListParagraph"/>
        <w:numPr>
          <w:ilvl w:val="0"/>
          <w:numId w:val="8"/>
        </w:numPr>
        <w:spacing w:line="276" w:lineRule="auto"/>
      </w:pPr>
      <w:r w:rsidRPr="0047284D">
        <w:t xml:space="preserve">Guidance on </w:t>
      </w:r>
      <w:r w:rsidR="00A75A28" w:rsidRPr="0047284D">
        <w:t xml:space="preserve">a standard process for </w:t>
      </w:r>
      <w:r w:rsidR="0077280E" w:rsidRPr="0047284D">
        <w:t xml:space="preserve">graining competence and </w:t>
      </w:r>
      <w:r w:rsidR="00A75A28" w:rsidRPr="0047284D">
        <w:t>assessing workers</w:t>
      </w:r>
      <w:r w:rsidR="001F2E1A" w:rsidRPr="0047284D">
        <w:t xml:space="preserve"> –</w:t>
      </w:r>
      <w:r w:rsidR="002B4F9D" w:rsidRPr="0047284D">
        <w:t xml:space="preserve"> S</w:t>
      </w:r>
      <w:r w:rsidR="001F2E1A" w:rsidRPr="0047284D">
        <w:t xml:space="preserve">ection </w:t>
      </w:r>
      <w:r w:rsidR="00A37E6B" w:rsidRPr="0047284D">
        <w:t>10</w:t>
      </w:r>
      <w:r w:rsidR="002B4F9D" w:rsidRPr="0047284D">
        <w:t xml:space="preserve"> “Operational Process”.</w:t>
      </w:r>
    </w:p>
    <w:p w14:paraId="50A8329D" w14:textId="70C6D956" w:rsidR="00A75A28" w:rsidRPr="0047284D" w:rsidRDefault="00A75A28" w:rsidP="00EC0629"/>
    <w:p w14:paraId="178CAB43" w14:textId="6CEFEE2A" w:rsidR="004F5FE3" w:rsidRPr="0047284D" w:rsidRDefault="004F5FE3" w:rsidP="00EC0629">
      <w:r w:rsidRPr="0047284D">
        <w:t xml:space="preserve">Each </w:t>
      </w:r>
      <w:r w:rsidR="002A1FC8">
        <w:t xml:space="preserve">participating </w:t>
      </w:r>
      <w:r w:rsidR="00C570C5" w:rsidRPr="0047284D">
        <w:t>organisation</w:t>
      </w:r>
      <w:r w:rsidR="009E4E3D">
        <w:t xml:space="preserve"> </w:t>
      </w:r>
      <w:r w:rsidR="00C570C5" w:rsidRPr="0047284D">
        <w:t xml:space="preserve">is advised to </w:t>
      </w:r>
      <w:r w:rsidRPr="0047284D">
        <w:t xml:space="preserve">appoint </w:t>
      </w:r>
      <w:r w:rsidR="002A1FC8">
        <w:t xml:space="preserve">a representative as </w:t>
      </w:r>
      <w:r w:rsidRPr="0047284D">
        <w:t>the primary contact responsible for implementation</w:t>
      </w:r>
      <w:r w:rsidR="009E4E3D">
        <w:t xml:space="preserve"> and </w:t>
      </w:r>
      <w:r w:rsidR="00752AD4" w:rsidRPr="0047284D">
        <w:t xml:space="preserve">liaison </w:t>
      </w:r>
      <w:r w:rsidR="00C570C5" w:rsidRPr="0047284D">
        <w:t xml:space="preserve">with </w:t>
      </w:r>
      <w:r w:rsidR="00752AD4" w:rsidRPr="0047284D">
        <w:t>members of the W</w:t>
      </w:r>
      <w:r w:rsidR="00C570C5" w:rsidRPr="0047284D">
        <w:t xml:space="preserve">orking </w:t>
      </w:r>
      <w:r w:rsidR="00752AD4" w:rsidRPr="0047284D">
        <w:t>G</w:t>
      </w:r>
      <w:r w:rsidR="00C570C5" w:rsidRPr="0047284D">
        <w:t xml:space="preserve">roup and </w:t>
      </w:r>
      <w:r w:rsidR="009E4E3D">
        <w:t>Governance</w:t>
      </w:r>
      <w:r w:rsidR="009E4E3D" w:rsidRPr="0047284D">
        <w:t xml:space="preserve"> </w:t>
      </w:r>
      <w:r w:rsidR="00C570C5" w:rsidRPr="0047284D">
        <w:t>Group.</w:t>
      </w:r>
    </w:p>
    <w:p w14:paraId="55387D8A" w14:textId="7334F2EB" w:rsidR="00DD6140" w:rsidRPr="0047284D" w:rsidRDefault="00DD6140" w:rsidP="00EC0629"/>
    <w:p w14:paraId="2EFF0C20" w14:textId="4FC09BC8" w:rsidR="00B97B39" w:rsidRPr="0047284D" w:rsidRDefault="00DD6140" w:rsidP="00B97B39">
      <w:r w:rsidRPr="0047284D">
        <w:rPr>
          <w:b/>
        </w:rPr>
        <w:t>Note:</w:t>
      </w:r>
      <w:r w:rsidR="00C570C5" w:rsidRPr="0047284D">
        <w:t xml:space="preserve"> </w:t>
      </w:r>
      <w:r w:rsidR="00D165AF" w:rsidRPr="0047284D">
        <w:t xml:space="preserve">This ‘participant-empowered’ </w:t>
      </w:r>
      <w:r w:rsidR="00C570C5" w:rsidRPr="0047284D">
        <w:t xml:space="preserve">approach to implementation </w:t>
      </w:r>
      <w:r w:rsidRPr="0047284D">
        <w:t xml:space="preserve">does not preclude </w:t>
      </w:r>
      <w:r w:rsidR="00752AD4" w:rsidRPr="0047284D">
        <w:t xml:space="preserve">moving to a </w:t>
      </w:r>
      <w:r w:rsidRPr="0047284D">
        <w:t xml:space="preserve">centralised system in future. Rather, it is </w:t>
      </w:r>
      <w:r w:rsidR="00752AD4" w:rsidRPr="0047284D">
        <w:t xml:space="preserve">simply an interim step to ensure the CCF can fulfil its purpose independently of any decision on system centralisation. </w:t>
      </w:r>
      <w:r w:rsidRPr="0047284D">
        <w:t xml:space="preserve"> </w:t>
      </w:r>
    </w:p>
    <w:p w14:paraId="7F5A1DD6" w14:textId="4FDBA096" w:rsidR="00FB1C92" w:rsidRPr="0047284D" w:rsidRDefault="00A37E6B" w:rsidP="004100CB">
      <w:pPr>
        <w:pStyle w:val="Heading1"/>
      </w:pPr>
      <w:bookmarkStart w:id="11" w:name="_Toc165382911"/>
      <w:r w:rsidRPr="0047284D">
        <w:t>7</w:t>
      </w:r>
      <w:r w:rsidR="006F1C54" w:rsidRPr="0047284D">
        <w:t xml:space="preserve">. </w:t>
      </w:r>
      <w:r w:rsidR="00F71E4E" w:rsidRPr="0047284D">
        <w:t xml:space="preserve">Essential </w:t>
      </w:r>
      <w:r w:rsidR="00E7286A">
        <w:t>c</w:t>
      </w:r>
      <w:r w:rsidR="00F71E4E" w:rsidRPr="0047284D">
        <w:t>omponents</w:t>
      </w:r>
      <w:bookmarkEnd w:id="11"/>
    </w:p>
    <w:p w14:paraId="645512C7" w14:textId="32D88EC7" w:rsidR="00FB1C92" w:rsidRPr="0047284D" w:rsidRDefault="00EE5D10" w:rsidP="00FB1C92">
      <w:r w:rsidRPr="0047284D">
        <w:t>T</w:t>
      </w:r>
      <w:r w:rsidR="002018DF" w:rsidRPr="0047284D">
        <w:t>he following compo</w:t>
      </w:r>
      <w:r w:rsidR="00414E4C" w:rsidRPr="0047284D">
        <w:t xml:space="preserve">nents are considered essential </w:t>
      </w:r>
      <w:r w:rsidR="00BD6355" w:rsidRPr="0047284D">
        <w:t xml:space="preserve">for CCF operations, so that it can be both </w:t>
      </w:r>
      <w:r w:rsidR="00D81B2E" w:rsidRPr="0047284D">
        <w:rPr>
          <w:b/>
          <w:u w:val="single"/>
        </w:rPr>
        <w:t>common</w:t>
      </w:r>
      <w:r w:rsidR="00BD6355" w:rsidRPr="0047284D">
        <w:t xml:space="preserve"> and </w:t>
      </w:r>
      <w:r w:rsidR="00BD6355" w:rsidRPr="0047284D">
        <w:rPr>
          <w:b/>
          <w:u w:val="single"/>
        </w:rPr>
        <w:t>usable</w:t>
      </w:r>
      <w:r w:rsidR="00BD6355" w:rsidRPr="0047284D">
        <w:t>.</w:t>
      </w:r>
      <w:r w:rsidR="00442BAA" w:rsidRPr="0047284D">
        <w:t xml:space="preserve"> </w:t>
      </w:r>
      <w:r w:rsidR="009860CB" w:rsidRPr="0047284D">
        <w:t xml:space="preserve">Any updates to the framework will consider </w:t>
      </w:r>
      <w:r w:rsidR="007F2CC8" w:rsidRPr="0047284D">
        <w:t xml:space="preserve">the impact of change </w:t>
      </w:r>
      <w:r w:rsidR="009E4B85" w:rsidRPr="0047284D">
        <w:t xml:space="preserve">regarding </w:t>
      </w:r>
      <w:r w:rsidR="007F2CC8" w:rsidRPr="0047284D">
        <w:t>these components</w:t>
      </w:r>
      <w:r w:rsidR="00F650B5" w:rsidRPr="0047284D">
        <w:t xml:space="preserve">, especially around </w:t>
      </w:r>
      <w:r w:rsidR="006A4B4B" w:rsidRPr="0047284D">
        <w:t xml:space="preserve">the availability of training </w:t>
      </w:r>
      <w:r w:rsidR="00005310" w:rsidRPr="0047284D">
        <w:t xml:space="preserve">and assessment. </w:t>
      </w:r>
      <w:r w:rsidR="0004057A" w:rsidRPr="0047284D">
        <w:t xml:space="preserve"> </w:t>
      </w:r>
    </w:p>
    <w:p w14:paraId="55CBE936" w14:textId="1BF2E2D9" w:rsidR="00AD3AE1" w:rsidRPr="0047284D" w:rsidRDefault="00A37E6B" w:rsidP="00404B87">
      <w:pPr>
        <w:pStyle w:val="Heading2"/>
      </w:pPr>
      <w:bookmarkStart w:id="12" w:name="_Toc165382912"/>
      <w:r w:rsidRPr="0047284D">
        <w:t>7</w:t>
      </w:r>
      <w:r w:rsidR="00F71E4E" w:rsidRPr="0047284D">
        <w:t xml:space="preserve">.1 </w:t>
      </w:r>
      <w:r w:rsidR="00CC7FB7" w:rsidRPr="0047284D">
        <w:t xml:space="preserve">CCF </w:t>
      </w:r>
      <w:r w:rsidR="005413FD">
        <w:t>c</w:t>
      </w:r>
      <w:r w:rsidR="00E411DE" w:rsidRPr="0047284D">
        <w:t>ompetency</w:t>
      </w:r>
      <w:r w:rsidR="006846C1" w:rsidRPr="0047284D">
        <w:t xml:space="preserve"> </w:t>
      </w:r>
      <w:r w:rsidR="00CC7FB7" w:rsidRPr="0047284D">
        <w:t>description</w:t>
      </w:r>
      <w:bookmarkEnd w:id="12"/>
    </w:p>
    <w:p w14:paraId="6BA98F87" w14:textId="53F12E19" w:rsidR="006153B5" w:rsidRPr="0047284D" w:rsidRDefault="00BD6355" w:rsidP="006153B5">
      <w:r w:rsidRPr="0047284D">
        <w:t>Each competency is defined within the following structure:</w:t>
      </w:r>
    </w:p>
    <w:p w14:paraId="1FAFB8B7" w14:textId="1EE83D81" w:rsidR="009E4B85" w:rsidRPr="0047284D" w:rsidRDefault="009D0714" w:rsidP="00BA795C">
      <w:pPr>
        <w:pStyle w:val="ListParagraph"/>
        <w:numPr>
          <w:ilvl w:val="0"/>
          <w:numId w:val="13"/>
        </w:numPr>
        <w:spacing w:line="276" w:lineRule="auto"/>
      </w:pPr>
      <w:r w:rsidRPr="0047284D">
        <w:t xml:space="preserve">All </w:t>
      </w:r>
      <w:r w:rsidR="005413FD">
        <w:t>c</w:t>
      </w:r>
      <w:r w:rsidRPr="0047284D">
        <w:t xml:space="preserve">ompetencies have a minimum of </w:t>
      </w:r>
      <w:r w:rsidR="00E411DE" w:rsidRPr="0047284D">
        <w:t xml:space="preserve">two levels of definition – </w:t>
      </w:r>
      <w:r w:rsidR="00BC71B4">
        <w:t>c</w:t>
      </w:r>
      <w:r w:rsidR="00AD3AE1" w:rsidRPr="0047284D">
        <w:t xml:space="preserve">lass and </w:t>
      </w:r>
      <w:r w:rsidR="00BC71B4">
        <w:t>s</w:t>
      </w:r>
      <w:r w:rsidR="00AD3AE1" w:rsidRPr="0047284D">
        <w:t>ub-</w:t>
      </w:r>
      <w:r w:rsidR="00BC71B4">
        <w:t>c</w:t>
      </w:r>
      <w:r w:rsidR="00AD3AE1" w:rsidRPr="0047284D">
        <w:t>lass</w:t>
      </w:r>
      <w:r w:rsidR="00B35211" w:rsidRPr="0047284D">
        <w:t>.</w:t>
      </w:r>
    </w:p>
    <w:p w14:paraId="77D8BB2E" w14:textId="753C1208" w:rsidR="009E4B85" w:rsidRPr="0047284D" w:rsidRDefault="00F12B1E" w:rsidP="00BA795C">
      <w:pPr>
        <w:pStyle w:val="ListParagraph"/>
        <w:numPr>
          <w:ilvl w:val="0"/>
          <w:numId w:val="13"/>
        </w:numPr>
        <w:spacing w:line="276" w:lineRule="auto"/>
      </w:pPr>
      <w:r w:rsidRPr="0047284D">
        <w:t xml:space="preserve">Class is </w:t>
      </w:r>
      <w:r w:rsidR="009E4B85" w:rsidRPr="0047284D">
        <w:t xml:space="preserve">a </w:t>
      </w:r>
      <w:r w:rsidR="00B35211" w:rsidRPr="0047284D">
        <w:t xml:space="preserve">simple </w:t>
      </w:r>
      <w:r w:rsidR="009E4B85" w:rsidRPr="0047284D">
        <w:t xml:space="preserve">way of grouping the </w:t>
      </w:r>
      <w:r w:rsidR="00BC71B4">
        <w:t>s</w:t>
      </w:r>
      <w:r w:rsidR="00BC71B4" w:rsidRPr="0047284D">
        <w:t>ub</w:t>
      </w:r>
      <w:r w:rsidR="009E4B85" w:rsidRPr="0047284D">
        <w:t>-</w:t>
      </w:r>
      <w:r w:rsidR="00BC71B4">
        <w:t>c</w:t>
      </w:r>
      <w:r w:rsidR="00BC71B4" w:rsidRPr="0047284D">
        <w:t xml:space="preserve">lasses </w:t>
      </w:r>
      <w:r w:rsidR="009E4B85" w:rsidRPr="0047284D">
        <w:t>beneath it</w:t>
      </w:r>
      <w:r w:rsidR="00CE6DE7" w:rsidRPr="0047284D">
        <w:t>.</w:t>
      </w:r>
    </w:p>
    <w:p w14:paraId="23F42AA2" w14:textId="1C8CAA61" w:rsidR="009E4B85" w:rsidRPr="0047284D" w:rsidRDefault="00C570C5" w:rsidP="00BA795C">
      <w:pPr>
        <w:pStyle w:val="ListParagraph"/>
        <w:numPr>
          <w:ilvl w:val="0"/>
          <w:numId w:val="13"/>
        </w:numPr>
        <w:spacing w:line="276" w:lineRule="auto"/>
      </w:pPr>
      <w:r w:rsidRPr="0047284D">
        <w:t>Sub-</w:t>
      </w:r>
      <w:r w:rsidR="00BC71B4">
        <w:t>c</w:t>
      </w:r>
      <w:r w:rsidR="00BC71B4" w:rsidRPr="0047284D">
        <w:t xml:space="preserve">lass </w:t>
      </w:r>
      <w:r w:rsidRPr="0047284D">
        <w:t>(</w:t>
      </w:r>
      <w:r w:rsidR="00CE6DE7" w:rsidRPr="0047284D">
        <w:t>also</w:t>
      </w:r>
      <w:r w:rsidR="00F12B1E" w:rsidRPr="0047284D">
        <w:t xml:space="preserve"> referred to as </w:t>
      </w:r>
      <w:r w:rsidR="00005310" w:rsidRPr="0047284D">
        <w:t>‘c</w:t>
      </w:r>
      <w:r w:rsidR="00F12B1E" w:rsidRPr="0047284D">
        <w:t>ompetency</w:t>
      </w:r>
      <w:r w:rsidRPr="0047284D">
        <w:t>’)</w:t>
      </w:r>
      <w:r w:rsidR="00005310" w:rsidRPr="0047284D">
        <w:t xml:space="preserve"> also</w:t>
      </w:r>
      <w:r w:rsidR="00F12B1E" w:rsidRPr="0047284D">
        <w:t xml:space="preserve"> </w:t>
      </w:r>
      <w:r w:rsidR="00CE6DE7" w:rsidRPr="0047284D">
        <w:t xml:space="preserve">includes the </w:t>
      </w:r>
      <w:r w:rsidR="00F12B1E" w:rsidRPr="0047284D">
        <w:t xml:space="preserve">detailed definition of </w:t>
      </w:r>
      <w:r w:rsidR="009E4B85" w:rsidRPr="0047284D">
        <w:t>the competency</w:t>
      </w:r>
      <w:r w:rsidR="00CE6DE7" w:rsidRPr="0047284D">
        <w:t>.</w:t>
      </w:r>
      <w:r w:rsidR="00BD6355" w:rsidRPr="0047284D">
        <w:t xml:space="preserve"> </w:t>
      </w:r>
    </w:p>
    <w:p w14:paraId="32123144" w14:textId="1B162B11" w:rsidR="00B35211" w:rsidRPr="0047284D" w:rsidRDefault="00B35211" w:rsidP="00BA795C">
      <w:pPr>
        <w:pStyle w:val="ListParagraph"/>
        <w:numPr>
          <w:ilvl w:val="0"/>
          <w:numId w:val="13"/>
        </w:numPr>
        <w:spacing w:line="276" w:lineRule="auto"/>
      </w:pPr>
      <w:r w:rsidRPr="0047284D">
        <w:lastRenderedPageBreak/>
        <w:t xml:space="preserve">Class and </w:t>
      </w:r>
      <w:r w:rsidR="00BC71B4">
        <w:t>s</w:t>
      </w:r>
      <w:r w:rsidRPr="0047284D">
        <w:t>ub-</w:t>
      </w:r>
      <w:r w:rsidR="00BC71B4">
        <w:t>c</w:t>
      </w:r>
      <w:r w:rsidR="00BC71B4" w:rsidRPr="0047284D">
        <w:t xml:space="preserve">lass </w:t>
      </w:r>
      <w:r w:rsidRPr="0047284D">
        <w:t xml:space="preserve">names and definitions are common to all participating </w:t>
      </w:r>
      <w:r w:rsidR="00F33E4D" w:rsidRPr="0047284D">
        <w:t>organisations.</w:t>
      </w:r>
    </w:p>
    <w:p w14:paraId="4F342155" w14:textId="6B0AF482" w:rsidR="009D0714" w:rsidRPr="0047284D" w:rsidRDefault="009D0714" w:rsidP="00BA795C">
      <w:pPr>
        <w:pStyle w:val="ListParagraph"/>
        <w:numPr>
          <w:ilvl w:val="0"/>
          <w:numId w:val="13"/>
        </w:numPr>
        <w:spacing w:line="276" w:lineRule="auto"/>
      </w:pPr>
      <w:r w:rsidRPr="0047284D">
        <w:t xml:space="preserve">Any </w:t>
      </w:r>
      <w:r w:rsidR="00005310" w:rsidRPr="0047284D">
        <w:t>c</w:t>
      </w:r>
      <w:r w:rsidRPr="0047284D">
        <w:t xml:space="preserve">ompetency may </w:t>
      </w:r>
      <w:r w:rsidR="00005310" w:rsidRPr="0047284D">
        <w:t xml:space="preserve">also have </w:t>
      </w:r>
      <w:r w:rsidRPr="0047284D">
        <w:t xml:space="preserve">a </w:t>
      </w:r>
      <w:r w:rsidR="009E4B85" w:rsidRPr="0047284D">
        <w:t xml:space="preserve">third level </w:t>
      </w:r>
      <w:r w:rsidRPr="0047284D">
        <w:t>of definition</w:t>
      </w:r>
      <w:r w:rsidR="002018DF" w:rsidRPr="0047284D">
        <w:t>, titled ‘</w:t>
      </w:r>
      <w:r w:rsidR="009E4B85" w:rsidRPr="0047284D">
        <w:t>Endorsement</w:t>
      </w:r>
      <w:r w:rsidR="002018DF" w:rsidRPr="0047284D">
        <w:t>’</w:t>
      </w:r>
      <w:r w:rsidR="00F33E4D" w:rsidRPr="0047284D">
        <w:t xml:space="preserve">, which </w:t>
      </w:r>
      <w:r w:rsidRPr="0047284D">
        <w:t xml:space="preserve">are designed to allow individual </w:t>
      </w:r>
      <w:r w:rsidR="005413FD">
        <w:t>organisations</w:t>
      </w:r>
      <w:r w:rsidR="005413FD" w:rsidRPr="0047284D">
        <w:t xml:space="preserve"> </w:t>
      </w:r>
      <w:r w:rsidRPr="0047284D">
        <w:t xml:space="preserve">to add network-specific </w:t>
      </w:r>
      <w:r w:rsidR="00C570C5" w:rsidRPr="0047284D">
        <w:t>competencies.</w:t>
      </w:r>
    </w:p>
    <w:p w14:paraId="0C57C602" w14:textId="2D618A91" w:rsidR="009E4B85" w:rsidRPr="0047284D" w:rsidRDefault="009E4B85" w:rsidP="00BA795C">
      <w:pPr>
        <w:pStyle w:val="ListParagraph"/>
        <w:numPr>
          <w:ilvl w:val="0"/>
          <w:numId w:val="13"/>
        </w:numPr>
        <w:spacing w:line="276" w:lineRule="auto"/>
      </w:pPr>
      <w:r w:rsidRPr="0047284D">
        <w:t>Endorsement detail</w:t>
      </w:r>
      <w:r w:rsidR="00005310" w:rsidRPr="0047284D">
        <w:t>s are</w:t>
      </w:r>
      <w:r w:rsidRPr="0047284D">
        <w:t xml:space="preserve"> not included in the CCF </w:t>
      </w:r>
      <w:r w:rsidR="00056B61" w:rsidRPr="0047284D">
        <w:t>but must be related to a</w:t>
      </w:r>
      <w:r w:rsidR="00005310" w:rsidRPr="0047284D">
        <w:t xml:space="preserve"> specific</w:t>
      </w:r>
      <w:r w:rsidR="00056B61" w:rsidRPr="0047284D">
        <w:t xml:space="preserve"> </w:t>
      </w:r>
      <w:r w:rsidR="00005310" w:rsidRPr="0047284D">
        <w:t>c</w:t>
      </w:r>
      <w:r w:rsidR="00056B61" w:rsidRPr="0047284D">
        <w:t>ompetency</w:t>
      </w:r>
      <w:r w:rsidR="00CE6DE7" w:rsidRPr="0047284D">
        <w:t>.</w:t>
      </w:r>
    </w:p>
    <w:p w14:paraId="662DDB97" w14:textId="42805045" w:rsidR="009D0714" w:rsidRPr="0047284D" w:rsidRDefault="009D0714" w:rsidP="00BA795C">
      <w:pPr>
        <w:pStyle w:val="ListParagraph"/>
        <w:numPr>
          <w:ilvl w:val="0"/>
          <w:numId w:val="13"/>
        </w:numPr>
        <w:spacing w:line="276" w:lineRule="auto"/>
      </w:pPr>
      <w:r w:rsidRPr="0047284D">
        <w:t>Endorsement definition</w:t>
      </w:r>
      <w:r w:rsidR="005413FD">
        <w:t>s</w:t>
      </w:r>
      <w:r w:rsidRPr="0047284D">
        <w:t xml:space="preserve"> shall be complementary to the parent </w:t>
      </w:r>
      <w:r w:rsidR="00005310" w:rsidRPr="0047284D">
        <w:t>c</w:t>
      </w:r>
      <w:r w:rsidRPr="0047284D">
        <w:t xml:space="preserve">ompetency, and it </w:t>
      </w:r>
      <w:r w:rsidR="00005310" w:rsidRPr="0047284D">
        <w:t>should never</w:t>
      </w:r>
      <w:r w:rsidRPr="0047284D">
        <w:t xml:space="preserve"> duplicate or contradict any part of the parent </w:t>
      </w:r>
      <w:r w:rsidR="00005310" w:rsidRPr="0047284D">
        <w:t>c</w:t>
      </w:r>
      <w:r w:rsidRPr="0047284D">
        <w:t>ompetency definition</w:t>
      </w:r>
      <w:r w:rsidR="00CE6DE7" w:rsidRPr="0047284D">
        <w:t>.</w:t>
      </w:r>
    </w:p>
    <w:p w14:paraId="79A3A236" w14:textId="752540FA" w:rsidR="00005310" w:rsidRPr="0047284D" w:rsidRDefault="00A37E6B" w:rsidP="00005310">
      <w:pPr>
        <w:pStyle w:val="Heading2"/>
      </w:pPr>
      <w:bookmarkStart w:id="13" w:name="_Toc165382913"/>
      <w:r w:rsidRPr="0047284D">
        <w:t>7</w:t>
      </w:r>
      <w:r w:rsidR="00005310" w:rsidRPr="0047284D">
        <w:t>.</w:t>
      </w:r>
      <w:r w:rsidR="006153B5" w:rsidRPr="0047284D">
        <w:t>2</w:t>
      </w:r>
      <w:r w:rsidR="00C20E7C" w:rsidRPr="0047284D">
        <w:t xml:space="preserve"> Knowledge f</w:t>
      </w:r>
      <w:r w:rsidR="00005310" w:rsidRPr="0047284D">
        <w:t>ramework</w:t>
      </w:r>
      <w:bookmarkEnd w:id="13"/>
    </w:p>
    <w:p w14:paraId="39BC131A" w14:textId="14D35A36" w:rsidR="006153B5" w:rsidRPr="0047284D" w:rsidRDefault="00D0585C" w:rsidP="00CD51EF">
      <w:r w:rsidRPr="0047284D">
        <w:t>Each competen</w:t>
      </w:r>
      <w:r w:rsidR="00CD51EF" w:rsidRPr="0047284D">
        <w:t xml:space="preserve">cy will </w:t>
      </w:r>
      <w:r w:rsidRPr="0047284D">
        <w:t>ret</w:t>
      </w:r>
      <w:r w:rsidR="00CD51EF" w:rsidRPr="0047284D">
        <w:t xml:space="preserve">ain a unique </w:t>
      </w:r>
      <w:r w:rsidR="008A502D" w:rsidRPr="0047284D">
        <w:t>knowledge set which describes how the competency is to be demonstrated</w:t>
      </w:r>
      <w:r w:rsidR="00256D89" w:rsidRPr="0047284D">
        <w:t xml:space="preserve"> in terms of detailed outcomes</w:t>
      </w:r>
      <w:r w:rsidR="008A502D" w:rsidRPr="0047284D">
        <w:t>.</w:t>
      </w:r>
      <w:r w:rsidRPr="0047284D">
        <w:t xml:space="preserve"> </w:t>
      </w:r>
      <w:r w:rsidR="006153B5" w:rsidRPr="0047284D">
        <w:t>To this end:</w:t>
      </w:r>
    </w:p>
    <w:p w14:paraId="423C3402" w14:textId="620B4DB2" w:rsidR="00005310" w:rsidRPr="0047284D" w:rsidRDefault="0078646D" w:rsidP="00BA795C">
      <w:pPr>
        <w:pStyle w:val="ListParagraph"/>
        <w:numPr>
          <w:ilvl w:val="0"/>
          <w:numId w:val="15"/>
        </w:numPr>
        <w:spacing w:line="276" w:lineRule="auto"/>
      </w:pPr>
      <w:r w:rsidRPr="0047284D">
        <w:t xml:space="preserve">It has been agreed that </w:t>
      </w:r>
      <w:r w:rsidR="00005310" w:rsidRPr="0047284D">
        <w:t xml:space="preserve">NZQA qualifications and assessment standards </w:t>
      </w:r>
      <w:r w:rsidR="006153B5" w:rsidRPr="0047284D">
        <w:t>will form</w:t>
      </w:r>
      <w:r w:rsidR="00CD51EF" w:rsidRPr="0047284D">
        <w:t xml:space="preserve"> the basis of the knowledge f</w:t>
      </w:r>
      <w:r w:rsidR="00005310" w:rsidRPr="0047284D">
        <w:t xml:space="preserve">ramework. </w:t>
      </w:r>
    </w:p>
    <w:p w14:paraId="2BFA4883" w14:textId="1ED17367" w:rsidR="0015484D" w:rsidRPr="0047284D" w:rsidRDefault="00005310" w:rsidP="00EF0476">
      <w:pPr>
        <w:pStyle w:val="ListParagraph"/>
        <w:numPr>
          <w:ilvl w:val="0"/>
          <w:numId w:val="15"/>
        </w:numPr>
        <w:spacing w:line="276" w:lineRule="auto"/>
      </w:pPr>
      <w:r w:rsidRPr="0047284D">
        <w:t xml:space="preserve">Other </w:t>
      </w:r>
      <w:r w:rsidR="00CD51EF" w:rsidRPr="0047284D">
        <w:t xml:space="preserve">bases for knowledge framework </w:t>
      </w:r>
      <w:r w:rsidR="006153B5" w:rsidRPr="0047284D">
        <w:t>(</w:t>
      </w:r>
      <w:r w:rsidR="00012F3B" w:rsidRPr="0047284D">
        <w:t>i.e.,</w:t>
      </w:r>
      <w:r w:rsidR="006153B5" w:rsidRPr="0047284D">
        <w:t xml:space="preserve"> </w:t>
      </w:r>
      <w:r w:rsidR="00EA3C16">
        <w:t xml:space="preserve">common </w:t>
      </w:r>
      <w:r w:rsidR="006153B5" w:rsidRPr="0047284D">
        <w:t>industry learning outcomes</w:t>
      </w:r>
      <w:r w:rsidR="00EA3C16">
        <w:t xml:space="preserve"> and certifications</w:t>
      </w:r>
      <w:r w:rsidR="006153B5" w:rsidRPr="0047284D">
        <w:t>)</w:t>
      </w:r>
      <w:r w:rsidRPr="0047284D">
        <w:t xml:space="preserve"> </w:t>
      </w:r>
      <w:r w:rsidR="00847DE3">
        <w:t>can also be applied.</w:t>
      </w:r>
      <w:r w:rsidR="00735DC4" w:rsidRPr="0047284D">
        <w:t xml:space="preserve"> </w:t>
      </w:r>
    </w:p>
    <w:p w14:paraId="79D5B682" w14:textId="684A148E" w:rsidR="00D46A92" w:rsidRPr="0047284D" w:rsidRDefault="00AB79D8" w:rsidP="00B9642A">
      <w:pPr>
        <w:pStyle w:val="ListParagraph"/>
        <w:numPr>
          <w:ilvl w:val="0"/>
          <w:numId w:val="15"/>
        </w:numPr>
        <w:spacing w:line="276" w:lineRule="auto"/>
      </w:pPr>
      <w:r w:rsidRPr="0047284D">
        <w:t>I</w:t>
      </w:r>
      <w:r w:rsidR="006153B5" w:rsidRPr="0047284D">
        <w:t xml:space="preserve">ndustry </w:t>
      </w:r>
      <w:r w:rsidR="00DA7032" w:rsidRPr="0047284D">
        <w:t xml:space="preserve">knowledge </w:t>
      </w:r>
      <w:r w:rsidR="006153B5" w:rsidRPr="0047284D">
        <w:t>(</w:t>
      </w:r>
      <w:r w:rsidR="00012F3B" w:rsidRPr="0047284D">
        <w:t>i.e.,</w:t>
      </w:r>
      <w:r w:rsidR="006153B5" w:rsidRPr="0047284D">
        <w:t xml:space="preserve"> </w:t>
      </w:r>
      <w:r w:rsidR="00347CFF" w:rsidRPr="0047284D">
        <w:t>industry publications such as the</w:t>
      </w:r>
      <w:r w:rsidR="006153B5" w:rsidRPr="0047284D">
        <w:t xml:space="preserve"> SM-EI) will </w:t>
      </w:r>
      <w:r w:rsidR="00CD51EF" w:rsidRPr="0047284D">
        <w:t>in</w:t>
      </w:r>
      <w:r w:rsidR="00D23275" w:rsidRPr="0047284D">
        <w:t xml:space="preserve">form </w:t>
      </w:r>
      <w:r w:rsidR="006153B5" w:rsidRPr="0047284D">
        <w:t>the underlying knowledge base for each competency and the aligned knowledge framework.</w:t>
      </w:r>
      <w:r w:rsidR="00DA7032" w:rsidRPr="0047284D">
        <w:t xml:space="preserve"> </w:t>
      </w:r>
    </w:p>
    <w:p w14:paraId="0EC3B094" w14:textId="7C04C56D" w:rsidR="0040014D" w:rsidRPr="0047284D" w:rsidRDefault="00A37E6B" w:rsidP="00404B87">
      <w:pPr>
        <w:pStyle w:val="Heading2"/>
      </w:pPr>
      <w:bookmarkStart w:id="14" w:name="_Toc165382914"/>
      <w:r w:rsidRPr="0047284D">
        <w:t>7</w:t>
      </w:r>
      <w:r w:rsidR="00F71E4E" w:rsidRPr="0047284D">
        <w:t>.</w:t>
      </w:r>
      <w:r w:rsidR="006153B5" w:rsidRPr="0047284D">
        <w:t>3</w:t>
      </w:r>
      <w:r w:rsidR="00F71E4E" w:rsidRPr="0047284D">
        <w:t xml:space="preserve"> </w:t>
      </w:r>
      <w:r w:rsidR="0040014D" w:rsidRPr="0047284D">
        <w:t>Training</w:t>
      </w:r>
      <w:r w:rsidR="00746BA7" w:rsidRPr="0047284D">
        <w:t xml:space="preserve"> </w:t>
      </w:r>
      <w:r w:rsidR="00C20E7C" w:rsidRPr="0047284D">
        <w:t>p</w:t>
      </w:r>
      <w:r w:rsidR="004141DB" w:rsidRPr="0047284D">
        <w:t>rovision</w:t>
      </w:r>
      <w:bookmarkEnd w:id="14"/>
    </w:p>
    <w:p w14:paraId="5251F050" w14:textId="1B5E6DEB" w:rsidR="006153B5" w:rsidRPr="0047284D" w:rsidRDefault="008A502D" w:rsidP="006153B5">
      <w:r w:rsidRPr="0047284D">
        <w:t>Each competency must be achievable on an ongoing basis, with allowance made for some flexibility in delivery methods. This means:</w:t>
      </w:r>
    </w:p>
    <w:p w14:paraId="16DAC497" w14:textId="774E8D33" w:rsidR="006153B5" w:rsidRPr="0047284D" w:rsidRDefault="006153B5" w:rsidP="00BA795C">
      <w:pPr>
        <w:pStyle w:val="ListParagraph"/>
        <w:numPr>
          <w:ilvl w:val="0"/>
          <w:numId w:val="14"/>
        </w:numPr>
        <w:spacing w:line="276" w:lineRule="auto"/>
      </w:pPr>
      <w:r w:rsidRPr="0047284D">
        <w:t xml:space="preserve">Training for each competency should be available (in some form) to all participating </w:t>
      </w:r>
      <w:r w:rsidR="00F33E4D" w:rsidRPr="0047284D">
        <w:t xml:space="preserve">organisations </w:t>
      </w:r>
      <w:r w:rsidR="00E96D89" w:rsidRPr="0047284D">
        <w:t xml:space="preserve">and </w:t>
      </w:r>
      <w:r w:rsidR="00FB672A" w:rsidRPr="0047284D">
        <w:t xml:space="preserve">their </w:t>
      </w:r>
      <w:r w:rsidR="00E96D89" w:rsidRPr="0047284D">
        <w:t>contractors</w:t>
      </w:r>
      <w:r w:rsidRPr="0047284D">
        <w:t>, so that competency is achievable regardless of location.</w:t>
      </w:r>
    </w:p>
    <w:p w14:paraId="40ECA443" w14:textId="4C065DA9" w:rsidR="008A502D" w:rsidRPr="0047284D" w:rsidRDefault="00DC673E" w:rsidP="008A502D">
      <w:pPr>
        <w:pStyle w:val="ListParagraph"/>
        <w:numPr>
          <w:ilvl w:val="0"/>
          <w:numId w:val="14"/>
        </w:numPr>
        <w:spacing w:line="276" w:lineRule="auto"/>
      </w:pPr>
      <w:r w:rsidRPr="0047284D">
        <w:t xml:space="preserve">Appropriate refresher training </w:t>
      </w:r>
      <w:r w:rsidR="00847DE3">
        <w:t xml:space="preserve">and reassessment </w:t>
      </w:r>
      <w:r w:rsidRPr="0047284D">
        <w:t xml:space="preserve">is provided by all participating </w:t>
      </w:r>
      <w:r w:rsidR="00F33E4D" w:rsidRPr="0047284D">
        <w:t xml:space="preserve">organisations </w:t>
      </w:r>
      <w:r w:rsidRPr="0047284D">
        <w:t>to ensu</w:t>
      </w:r>
      <w:r w:rsidR="008A502D" w:rsidRPr="0047284D">
        <w:t>re competencies remain current.</w:t>
      </w:r>
      <w:r w:rsidR="00797DB7" w:rsidRPr="0047284D">
        <w:t xml:space="preserve"> </w:t>
      </w:r>
    </w:p>
    <w:p w14:paraId="1A34A153" w14:textId="51667867" w:rsidR="008A502D" w:rsidRPr="0047284D" w:rsidRDefault="008A502D" w:rsidP="008A502D">
      <w:pPr>
        <w:pStyle w:val="ListParagraph"/>
        <w:numPr>
          <w:ilvl w:val="0"/>
          <w:numId w:val="14"/>
        </w:numPr>
        <w:spacing w:line="276" w:lineRule="auto"/>
      </w:pPr>
      <w:r w:rsidRPr="0047284D">
        <w:t xml:space="preserve">Training can be provided through a mix of internal and external expertise including time spent proving competency by performing the key job tasks. </w:t>
      </w:r>
    </w:p>
    <w:p w14:paraId="6595E2D1" w14:textId="56B2FCB6" w:rsidR="00DC673E" w:rsidRPr="0047284D" w:rsidRDefault="008A502D" w:rsidP="008A502D">
      <w:pPr>
        <w:pStyle w:val="ListParagraph"/>
        <w:numPr>
          <w:ilvl w:val="0"/>
          <w:numId w:val="14"/>
        </w:numPr>
        <w:spacing w:line="276" w:lineRule="auto"/>
      </w:pPr>
      <w:r w:rsidRPr="0047284D">
        <w:t>Training for any endorsement remains the responsibility of the organisation (or group of organisations) that require it including verification of contractor training programmes.</w:t>
      </w:r>
    </w:p>
    <w:p w14:paraId="0EAB2AAF" w14:textId="59090B2C" w:rsidR="00187EE5" w:rsidRPr="0047284D" w:rsidRDefault="00A37E6B" w:rsidP="00187EE5">
      <w:pPr>
        <w:pStyle w:val="Heading2"/>
      </w:pPr>
      <w:bookmarkStart w:id="15" w:name="_Toc165382915"/>
      <w:r w:rsidRPr="0047284D">
        <w:t>7</w:t>
      </w:r>
      <w:r w:rsidR="006C0C3B" w:rsidRPr="0047284D">
        <w:t>.4</w:t>
      </w:r>
      <w:r w:rsidR="00C20E7C" w:rsidRPr="0047284D">
        <w:t xml:space="preserve"> Assessment and m</w:t>
      </w:r>
      <w:r w:rsidR="00187EE5" w:rsidRPr="0047284D">
        <w:t>oderation</w:t>
      </w:r>
      <w:bookmarkEnd w:id="15"/>
    </w:p>
    <w:p w14:paraId="0962D248" w14:textId="4BC587C2" w:rsidR="00F84967" w:rsidRPr="0047284D" w:rsidRDefault="00F84967" w:rsidP="00380BB0">
      <w:r w:rsidRPr="0047284D">
        <w:t xml:space="preserve">To ensure consistency of delivery across participating </w:t>
      </w:r>
      <w:r w:rsidR="00F33E4D" w:rsidRPr="0047284D">
        <w:t>organisations</w:t>
      </w:r>
      <w:r w:rsidRPr="0047284D">
        <w:t xml:space="preserve">, common assessment practices </w:t>
      </w:r>
      <w:r w:rsidR="00AD553F" w:rsidRPr="0047284D">
        <w:t>sh</w:t>
      </w:r>
      <w:r w:rsidR="00366169">
        <w:t>all</w:t>
      </w:r>
      <w:r w:rsidRPr="0047284D">
        <w:t xml:space="preserve"> be followed</w:t>
      </w:r>
      <w:r w:rsidR="00ED2332" w:rsidRPr="0047284D">
        <w:t>, and objectivity maintained</w:t>
      </w:r>
      <w:r w:rsidR="00366169">
        <w:t xml:space="preserve"> </w:t>
      </w:r>
      <w:r w:rsidR="007D50D8">
        <w:t>a</w:t>
      </w:r>
      <w:r w:rsidR="00DD71BB" w:rsidRPr="0047284D">
        <w:t>s outlined in Section 7.2</w:t>
      </w:r>
      <w:r w:rsidR="007D50D8">
        <w:t>.</w:t>
      </w:r>
      <w:r w:rsidR="004C68C2" w:rsidRPr="0047284D">
        <w:t xml:space="preserve"> </w:t>
      </w:r>
      <w:r w:rsidRPr="0047284D">
        <w:t xml:space="preserve">The following recommendations are based on </w:t>
      </w:r>
      <w:r w:rsidR="00847DE3">
        <w:t>common</w:t>
      </w:r>
      <w:r w:rsidR="00366169">
        <w:t xml:space="preserve"> </w:t>
      </w:r>
      <w:r w:rsidR="00847DE3">
        <w:t xml:space="preserve">industry agreed </w:t>
      </w:r>
      <w:r w:rsidR="007D50D8">
        <w:t>learning outcomes</w:t>
      </w:r>
      <w:r w:rsidR="00847DE3">
        <w:t xml:space="preserve">. </w:t>
      </w:r>
    </w:p>
    <w:p w14:paraId="6BC04A43" w14:textId="5D726969" w:rsidR="00ED2332" w:rsidRPr="0047284D" w:rsidRDefault="00ED2332" w:rsidP="00380BB0">
      <w:pPr>
        <w:pStyle w:val="ListParagraph"/>
        <w:numPr>
          <w:ilvl w:val="0"/>
          <w:numId w:val="25"/>
        </w:numPr>
        <w:spacing w:line="276" w:lineRule="auto"/>
      </w:pPr>
      <w:r w:rsidRPr="0047284D">
        <w:t>A</w:t>
      </w:r>
      <w:r w:rsidR="00995BB8" w:rsidRPr="0047284D">
        <w:t>ppropriate a</w:t>
      </w:r>
      <w:r w:rsidRPr="0047284D">
        <w:t xml:space="preserve">ssessment expertise should be available to all participating </w:t>
      </w:r>
      <w:r w:rsidR="00F33E4D" w:rsidRPr="0047284D">
        <w:t>organisations</w:t>
      </w:r>
      <w:r w:rsidRPr="0047284D">
        <w:t xml:space="preserve">, so that the competency is achievable regardless of </w:t>
      </w:r>
      <w:r w:rsidR="00AB6E44" w:rsidRPr="0047284D">
        <w:t>purpose (onboarding, transferring staff or refresher training</w:t>
      </w:r>
      <w:r w:rsidR="00D80807" w:rsidRPr="0047284D">
        <w:t>) or location</w:t>
      </w:r>
      <w:r w:rsidRPr="0047284D">
        <w:t xml:space="preserve">. This may be carried out </w:t>
      </w:r>
      <w:r w:rsidR="00AD553F" w:rsidRPr="0047284D">
        <w:t>separately</w:t>
      </w:r>
      <w:r w:rsidRPr="0047284D">
        <w:t xml:space="preserve"> to the training, but a common approach </w:t>
      </w:r>
      <w:r w:rsidR="00D80807" w:rsidRPr="0047284D">
        <w:t>sort.</w:t>
      </w:r>
    </w:p>
    <w:p w14:paraId="7B42E645" w14:textId="73F5E88D" w:rsidR="00F84967" w:rsidRPr="0047284D" w:rsidRDefault="00F84967" w:rsidP="00380BB0">
      <w:pPr>
        <w:pStyle w:val="ListParagraph"/>
        <w:numPr>
          <w:ilvl w:val="0"/>
          <w:numId w:val="25"/>
        </w:numPr>
        <w:spacing w:line="276" w:lineRule="auto"/>
      </w:pPr>
      <w:r w:rsidRPr="004A3370">
        <w:rPr>
          <w:rFonts w:cstheme="minorHAnsi"/>
        </w:rPr>
        <w:t>Assessment</w:t>
      </w:r>
      <w:r w:rsidR="004A3370" w:rsidRPr="004A3370">
        <w:rPr>
          <w:rFonts w:cstheme="minorHAnsi"/>
        </w:rPr>
        <w:t xml:space="preserve"> </w:t>
      </w:r>
      <w:r w:rsidR="004A3370" w:rsidRPr="00A47197">
        <w:rPr>
          <w:rStyle w:val="cf01"/>
          <w:rFonts w:asciiTheme="minorHAnsi" w:hAnsiTheme="minorHAnsi" w:cstheme="minorHAnsi"/>
          <w:sz w:val="22"/>
          <w:szCs w:val="22"/>
        </w:rPr>
        <w:t xml:space="preserve">shall be carried out by a registered industry </w:t>
      </w:r>
      <w:r w:rsidR="004A3370" w:rsidRPr="004A3370">
        <w:rPr>
          <w:rStyle w:val="cf01"/>
          <w:rFonts w:asciiTheme="minorHAnsi" w:hAnsiTheme="minorHAnsi" w:cstheme="minorHAnsi"/>
          <w:sz w:val="22"/>
          <w:szCs w:val="22"/>
        </w:rPr>
        <w:t>Workplace</w:t>
      </w:r>
      <w:r w:rsidR="004A3370" w:rsidRPr="00A47197">
        <w:rPr>
          <w:rStyle w:val="cf01"/>
          <w:rFonts w:asciiTheme="minorHAnsi" w:hAnsiTheme="minorHAnsi" w:cstheme="minorHAnsi"/>
          <w:sz w:val="22"/>
          <w:szCs w:val="22"/>
        </w:rPr>
        <w:t xml:space="preserve"> Assessor or equivalent.</w:t>
      </w:r>
      <w:r w:rsidR="004A3370" w:rsidRPr="0047284D" w:rsidDel="004A3370">
        <w:t xml:space="preserve"> </w:t>
      </w:r>
    </w:p>
    <w:p w14:paraId="15BE60EE" w14:textId="1E5318B0" w:rsidR="00ED2332" w:rsidRPr="0047284D" w:rsidRDefault="00ED2332" w:rsidP="00380BB0">
      <w:pPr>
        <w:pStyle w:val="ListParagraph"/>
        <w:numPr>
          <w:ilvl w:val="0"/>
          <w:numId w:val="25"/>
        </w:numPr>
        <w:spacing w:line="276" w:lineRule="auto"/>
      </w:pPr>
      <w:r w:rsidRPr="0047284D">
        <w:t xml:space="preserve">Moderation of </w:t>
      </w:r>
      <w:r w:rsidR="004A3370">
        <w:t xml:space="preserve">assessors and </w:t>
      </w:r>
      <w:r w:rsidRPr="0047284D">
        <w:t xml:space="preserve">assessment </w:t>
      </w:r>
      <w:r w:rsidR="004A3370">
        <w:t>resources</w:t>
      </w:r>
      <w:r w:rsidR="00366169">
        <w:t xml:space="preserve"> shall</w:t>
      </w:r>
      <w:r w:rsidR="00366169" w:rsidRPr="0047284D">
        <w:t xml:space="preserve"> </w:t>
      </w:r>
      <w:r w:rsidRPr="0047284D">
        <w:t>be carried out by</w:t>
      </w:r>
      <w:r w:rsidR="008F1EE9">
        <w:t xml:space="preserve"> </w:t>
      </w:r>
      <w:r w:rsidR="004A3370">
        <w:t>registered</w:t>
      </w:r>
      <w:r w:rsidR="008F1EE9">
        <w:t xml:space="preserve"> </w:t>
      </w:r>
      <w:r w:rsidR="004A3370">
        <w:t>moderators or equivalent</w:t>
      </w:r>
      <w:r w:rsidRPr="0047284D">
        <w:t xml:space="preserve"> </w:t>
      </w:r>
      <w:r w:rsidR="008F1EE9">
        <w:t>moderation c</w:t>
      </w:r>
      <w:r w:rsidR="00847DE3">
        <w:t>redentials</w:t>
      </w:r>
      <w:r w:rsidR="008F1EE9">
        <w:t xml:space="preserve">. </w:t>
      </w:r>
    </w:p>
    <w:p w14:paraId="6ECEA18E" w14:textId="74E6DC58" w:rsidR="00945130" w:rsidRPr="0047284D" w:rsidRDefault="00A37E6B" w:rsidP="00F71E4E">
      <w:pPr>
        <w:pStyle w:val="Heading1"/>
      </w:pPr>
      <w:bookmarkStart w:id="16" w:name="_Toc165382916"/>
      <w:r w:rsidRPr="0047284D">
        <w:lastRenderedPageBreak/>
        <w:t>8</w:t>
      </w:r>
      <w:r w:rsidR="00F71E4E" w:rsidRPr="0047284D">
        <w:t>.</w:t>
      </w:r>
      <w:r w:rsidR="00945130" w:rsidRPr="0047284D">
        <w:t xml:space="preserve"> </w:t>
      </w:r>
      <w:r w:rsidR="00F71E4E" w:rsidRPr="0047284D">
        <w:t xml:space="preserve">Industry </w:t>
      </w:r>
      <w:r w:rsidR="006A7A40">
        <w:t>a</w:t>
      </w:r>
      <w:r w:rsidR="00F71E4E" w:rsidRPr="0047284D">
        <w:t>pplication</w:t>
      </w:r>
      <w:bookmarkEnd w:id="16"/>
    </w:p>
    <w:p w14:paraId="05157D80" w14:textId="3C67A9CA" w:rsidR="001D0111" w:rsidRPr="0047284D" w:rsidRDefault="00F71E4E" w:rsidP="001D0111">
      <w:r w:rsidRPr="0047284D">
        <w:t>Th</w:t>
      </w:r>
      <w:r w:rsidR="00450598" w:rsidRPr="0047284D">
        <w:t>is</w:t>
      </w:r>
      <w:r w:rsidRPr="0047284D">
        <w:t xml:space="preserve"> section define</w:t>
      </w:r>
      <w:r w:rsidR="00CE6DE7" w:rsidRPr="0047284D">
        <w:t>s</w:t>
      </w:r>
      <w:r w:rsidRPr="0047284D">
        <w:t xml:space="preserve"> </w:t>
      </w:r>
      <w:r w:rsidR="00450598" w:rsidRPr="0047284D">
        <w:t xml:space="preserve">those rules that apply universally (to all competencies) </w:t>
      </w:r>
      <w:r w:rsidRPr="0047284D">
        <w:t xml:space="preserve">in </w:t>
      </w:r>
      <w:r w:rsidR="008A502D" w:rsidRPr="0047284D">
        <w:t xml:space="preserve">terms of </w:t>
      </w:r>
      <w:r w:rsidR="00FA63BD" w:rsidRPr="0047284D">
        <w:t xml:space="preserve">industry sector, </w:t>
      </w:r>
      <w:r w:rsidR="00704100" w:rsidRPr="0047284D">
        <w:t>people, and asset relationships.</w:t>
      </w:r>
      <w:r w:rsidR="00FA63BD" w:rsidRPr="0047284D">
        <w:t xml:space="preserve"> </w:t>
      </w:r>
      <w:r w:rsidR="00414E4C" w:rsidRPr="0047284D">
        <w:t xml:space="preserve">This </w:t>
      </w:r>
      <w:r w:rsidR="00BD6355" w:rsidRPr="0047284D">
        <w:t xml:space="preserve">also </w:t>
      </w:r>
      <w:r w:rsidR="00414E4C" w:rsidRPr="0047284D">
        <w:t xml:space="preserve">enables the CCF to be </w:t>
      </w:r>
      <w:r w:rsidR="00BD6355" w:rsidRPr="0047284D">
        <w:t xml:space="preserve">both </w:t>
      </w:r>
      <w:r w:rsidR="00BD6355" w:rsidRPr="0047284D">
        <w:rPr>
          <w:b/>
          <w:u w:val="single"/>
        </w:rPr>
        <w:t>common</w:t>
      </w:r>
      <w:r w:rsidR="00BD6355" w:rsidRPr="0047284D">
        <w:t xml:space="preserve"> and </w:t>
      </w:r>
      <w:r w:rsidR="00414E4C" w:rsidRPr="0047284D">
        <w:rPr>
          <w:b/>
          <w:u w:val="single"/>
        </w:rPr>
        <w:t>usable</w:t>
      </w:r>
      <w:r w:rsidR="00414E4C" w:rsidRPr="0047284D">
        <w:t xml:space="preserve">. </w:t>
      </w:r>
      <w:r w:rsidR="001E174D" w:rsidRPr="0047284D">
        <w:t xml:space="preserve">More detailed guidelines </w:t>
      </w:r>
      <w:r w:rsidR="00450598" w:rsidRPr="0047284D">
        <w:t xml:space="preserve">relating to individual competencies are </w:t>
      </w:r>
      <w:r w:rsidR="001E174D" w:rsidRPr="0047284D">
        <w:t xml:space="preserve">included </w:t>
      </w:r>
      <w:r w:rsidR="00BA2DF7" w:rsidRPr="0047284D">
        <w:t>in the CCF</w:t>
      </w:r>
      <w:r w:rsidR="00450598" w:rsidRPr="0047284D">
        <w:t xml:space="preserve"> </w:t>
      </w:r>
      <w:r w:rsidR="00883403" w:rsidRPr="0047284D">
        <w:t>(for example, through role and asset ranges).</w:t>
      </w:r>
      <w:r w:rsidR="0004057A" w:rsidRPr="0047284D">
        <w:t xml:space="preserve"> </w:t>
      </w:r>
    </w:p>
    <w:p w14:paraId="6FE985DE" w14:textId="6CC18D88" w:rsidR="006148A8" w:rsidRPr="0047284D" w:rsidRDefault="006148A8" w:rsidP="001D0111"/>
    <w:p w14:paraId="585F8C39" w14:textId="1E297C02" w:rsidR="006148A8" w:rsidRPr="0047284D" w:rsidRDefault="006148A8" w:rsidP="001D0111">
      <w:r w:rsidRPr="0047284D">
        <w:t xml:space="preserve">What is important is that the adoption of the CCF </w:t>
      </w:r>
      <w:r w:rsidRPr="0047284D">
        <w:rPr>
          <w:b/>
          <w:bCs/>
          <w:u w:val="single"/>
        </w:rPr>
        <w:t>is not</w:t>
      </w:r>
      <w:r w:rsidRPr="0047284D">
        <w:t xml:space="preserve"> compulsory and adopting the framework should not impose any additional costs or burden on those who choose to adopt it. </w:t>
      </w:r>
    </w:p>
    <w:p w14:paraId="55C78F5B" w14:textId="4779B3B8" w:rsidR="001D0111" w:rsidRPr="0047284D" w:rsidRDefault="00A37E6B" w:rsidP="001D0111">
      <w:pPr>
        <w:pStyle w:val="Heading2"/>
      </w:pPr>
      <w:bookmarkStart w:id="17" w:name="_Toc165382917"/>
      <w:r w:rsidRPr="0047284D">
        <w:t>8</w:t>
      </w:r>
      <w:r w:rsidR="000866E5" w:rsidRPr="0047284D">
        <w:t>.1</w:t>
      </w:r>
      <w:r w:rsidR="00F71E4E" w:rsidRPr="0047284D">
        <w:t xml:space="preserve"> </w:t>
      </w:r>
      <w:r w:rsidR="00883403" w:rsidRPr="0047284D">
        <w:t>Sector application</w:t>
      </w:r>
      <w:bookmarkEnd w:id="17"/>
    </w:p>
    <w:p w14:paraId="5A20EA0C" w14:textId="267B15D2" w:rsidR="009364D0" w:rsidRPr="0047284D" w:rsidRDefault="009364D0" w:rsidP="009364D0">
      <w:r w:rsidRPr="0047284D">
        <w:t xml:space="preserve">The CCF has been developed </w:t>
      </w:r>
      <w:r w:rsidR="00111945" w:rsidRPr="0047284D">
        <w:t xml:space="preserve">as a framework for defining competency within the </w:t>
      </w:r>
      <w:r w:rsidR="00A34692" w:rsidRPr="0047284D">
        <w:t xml:space="preserve">EDI </w:t>
      </w:r>
      <w:r w:rsidR="001156AD" w:rsidRPr="0047284D">
        <w:t>sector</w:t>
      </w:r>
      <w:r w:rsidR="00111945" w:rsidRPr="0047284D">
        <w:t xml:space="preserve"> only</w:t>
      </w:r>
      <w:r w:rsidRPr="0047284D">
        <w:t xml:space="preserve">. </w:t>
      </w:r>
      <w:r w:rsidR="00704100" w:rsidRPr="0047284D">
        <w:t>For clarification:</w:t>
      </w:r>
    </w:p>
    <w:p w14:paraId="622DCBA7" w14:textId="4B1B19B0" w:rsidR="00050C04" w:rsidRPr="0047284D" w:rsidRDefault="00A34692" w:rsidP="00BA795C">
      <w:pPr>
        <w:pStyle w:val="ListParagraph"/>
        <w:numPr>
          <w:ilvl w:val="0"/>
          <w:numId w:val="17"/>
        </w:numPr>
        <w:spacing w:line="276" w:lineRule="auto"/>
        <w:rPr>
          <w:i/>
        </w:rPr>
      </w:pPr>
      <w:r w:rsidRPr="0047284D">
        <w:t>The Electricity D</w:t>
      </w:r>
      <w:r w:rsidR="00050C04" w:rsidRPr="0047284D">
        <w:t xml:space="preserve">istribution </w:t>
      </w:r>
      <w:r w:rsidRPr="0047284D">
        <w:t xml:space="preserve">Industry sector </w:t>
      </w:r>
      <w:r w:rsidR="00050C04" w:rsidRPr="0047284D">
        <w:t xml:space="preserve">is </w:t>
      </w:r>
      <w:r w:rsidR="00050C04" w:rsidRPr="0047284D">
        <w:rPr>
          <w:rFonts w:eastAsia="Times New Roman"/>
        </w:rPr>
        <w:t xml:space="preserve">defined as </w:t>
      </w:r>
      <w:r w:rsidR="00FB060C" w:rsidRPr="0047284D">
        <w:rPr>
          <w:rFonts w:eastAsia="Times New Roman"/>
        </w:rPr>
        <w:t xml:space="preserve">encompassing activities carried out </w:t>
      </w:r>
      <w:r w:rsidR="00050C04" w:rsidRPr="0047284D">
        <w:rPr>
          <w:rFonts w:eastAsia="Times New Roman"/>
        </w:rPr>
        <w:t>between the transmission grid exit point and installation point of supply.</w:t>
      </w:r>
    </w:p>
    <w:p w14:paraId="43165E6C" w14:textId="69B5507F" w:rsidR="00D33780" w:rsidRPr="0047284D" w:rsidRDefault="00A34692" w:rsidP="00BA795C">
      <w:pPr>
        <w:pStyle w:val="ListParagraph"/>
        <w:numPr>
          <w:ilvl w:val="0"/>
          <w:numId w:val="17"/>
        </w:numPr>
        <w:spacing w:line="276" w:lineRule="auto"/>
      </w:pPr>
      <w:r w:rsidRPr="0047284D">
        <w:t xml:space="preserve">Some competencies in the CCF may apply to workers </w:t>
      </w:r>
      <w:r w:rsidR="001D0111" w:rsidRPr="0047284D">
        <w:rPr>
          <w:rFonts w:ascii="Calibri" w:hAnsi="Calibri" w:cs="Calibri"/>
          <w:bCs/>
          <w:color w:val="212121"/>
          <w:bdr w:val="none" w:sz="0" w:space="0" w:color="auto" w:frame="1"/>
          <w:shd w:val="clear" w:color="auto" w:fill="FFFFFF"/>
        </w:rPr>
        <w:t xml:space="preserve">outside the EDI </w:t>
      </w:r>
      <w:r w:rsidRPr="0047284D">
        <w:rPr>
          <w:rFonts w:ascii="Calibri" w:hAnsi="Calibri" w:cs="Calibri"/>
          <w:bCs/>
          <w:color w:val="212121"/>
          <w:bdr w:val="none" w:sz="0" w:space="0" w:color="auto" w:frame="1"/>
          <w:shd w:val="clear" w:color="auto" w:fill="FFFFFF"/>
        </w:rPr>
        <w:t xml:space="preserve">sector, where they are contracted for specific works inside the sector. Examples of such workers include </w:t>
      </w:r>
      <w:r w:rsidR="001D0111" w:rsidRPr="0047284D">
        <w:rPr>
          <w:rFonts w:ascii="Calibri" w:hAnsi="Calibri" w:cs="Calibri"/>
          <w:bCs/>
          <w:color w:val="212121"/>
          <w:bdr w:val="none" w:sz="0" w:space="0" w:color="auto" w:frame="1"/>
          <w:shd w:val="clear" w:color="auto" w:fill="FFFFFF"/>
        </w:rPr>
        <w:t xml:space="preserve">civil workers </w:t>
      </w:r>
      <w:r w:rsidRPr="0047284D">
        <w:rPr>
          <w:rFonts w:ascii="Calibri" w:hAnsi="Calibri" w:cs="Calibri"/>
          <w:bCs/>
          <w:color w:val="212121"/>
          <w:bdr w:val="none" w:sz="0" w:space="0" w:color="auto" w:frame="1"/>
          <w:shd w:val="clear" w:color="auto" w:fill="FFFFFF"/>
        </w:rPr>
        <w:t xml:space="preserve">contracted to </w:t>
      </w:r>
      <w:r w:rsidR="001D0111" w:rsidRPr="0047284D">
        <w:rPr>
          <w:rFonts w:ascii="Calibri" w:hAnsi="Calibri" w:cs="Calibri"/>
          <w:bCs/>
          <w:color w:val="212121"/>
          <w:bdr w:val="none" w:sz="0" w:space="0" w:color="auto" w:frame="1"/>
          <w:shd w:val="clear" w:color="auto" w:fill="FFFFFF"/>
        </w:rPr>
        <w:t>l</w:t>
      </w:r>
      <w:r w:rsidRPr="0047284D">
        <w:rPr>
          <w:rFonts w:ascii="Calibri" w:hAnsi="Calibri" w:cs="Calibri"/>
          <w:bCs/>
          <w:color w:val="212121"/>
          <w:bdr w:val="none" w:sz="0" w:space="0" w:color="auto" w:frame="1"/>
          <w:shd w:val="clear" w:color="auto" w:fill="FFFFFF"/>
        </w:rPr>
        <w:t>ay</w:t>
      </w:r>
      <w:r w:rsidR="001D0111" w:rsidRPr="0047284D">
        <w:rPr>
          <w:rFonts w:ascii="Calibri" w:hAnsi="Calibri" w:cs="Calibri"/>
          <w:bCs/>
          <w:color w:val="212121"/>
          <w:bdr w:val="none" w:sz="0" w:space="0" w:color="auto" w:frame="1"/>
          <w:shd w:val="clear" w:color="auto" w:fill="FFFFFF"/>
        </w:rPr>
        <w:t xml:space="preserve"> </w:t>
      </w:r>
      <w:r w:rsidRPr="0047284D">
        <w:rPr>
          <w:rFonts w:ascii="Calibri" w:hAnsi="Calibri" w:cs="Calibri"/>
          <w:bCs/>
          <w:color w:val="212121"/>
          <w:bdr w:val="none" w:sz="0" w:space="0" w:color="auto" w:frame="1"/>
          <w:shd w:val="clear" w:color="auto" w:fill="FFFFFF"/>
        </w:rPr>
        <w:t>underground cables.</w:t>
      </w:r>
    </w:p>
    <w:p w14:paraId="0E3D2088" w14:textId="31D69FED" w:rsidR="00CB457C" w:rsidRPr="0047284D" w:rsidRDefault="00FF1ED4" w:rsidP="00BA795C">
      <w:pPr>
        <w:pStyle w:val="ListParagraph"/>
        <w:numPr>
          <w:ilvl w:val="0"/>
          <w:numId w:val="17"/>
        </w:numPr>
        <w:spacing w:line="276" w:lineRule="auto"/>
      </w:pPr>
      <w:r w:rsidRPr="0047284D">
        <w:t xml:space="preserve">The CCF may </w:t>
      </w:r>
      <w:r w:rsidR="00CB457C" w:rsidRPr="0047284D">
        <w:t xml:space="preserve">include </w:t>
      </w:r>
      <w:r w:rsidR="009364D0" w:rsidRPr="0047284D">
        <w:t>c</w:t>
      </w:r>
      <w:r w:rsidRPr="0047284D">
        <w:t xml:space="preserve">ompetencies prescribed by </w:t>
      </w:r>
      <w:r w:rsidR="00895929" w:rsidRPr="0047284D">
        <w:t xml:space="preserve">organisations outside of the </w:t>
      </w:r>
      <w:r w:rsidR="001156AD" w:rsidRPr="0047284D">
        <w:t>EDI sector</w:t>
      </w:r>
      <w:r w:rsidR="00895929" w:rsidRPr="0047284D">
        <w:t>, but only where such organisations are empowered by legislation, regulation, or gazette</w:t>
      </w:r>
      <w:r w:rsidR="009364D0" w:rsidRPr="0047284D">
        <w:t>d</w:t>
      </w:r>
      <w:r w:rsidR="00895929" w:rsidRPr="0047284D">
        <w:t xml:space="preserve"> to do so. Examples of such organisations are </w:t>
      </w:r>
      <w:r w:rsidR="009364D0" w:rsidRPr="0047284D">
        <w:t>the Electricity Workers Registration Board (</w:t>
      </w:r>
      <w:r w:rsidR="00895929" w:rsidRPr="0047284D">
        <w:t>EWRB</w:t>
      </w:r>
      <w:r w:rsidR="009364D0" w:rsidRPr="0047284D">
        <w:t>), the Civil Aviation Authority (CAA)</w:t>
      </w:r>
      <w:r w:rsidR="0068095A" w:rsidRPr="0047284D">
        <w:t>,</w:t>
      </w:r>
      <w:r w:rsidR="009364D0" w:rsidRPr="0047284D">
        <w:t xml:space="preserve"> </w:t>
      </w:r>
      <w:r w:rsidR="0068095A" w:rsidRPr="0047284D">
        <w:t xml:space="preserve">and </w:t>
      </w:r>
      <w:r w:rsidR="009364D0" w:rsidRPr="0047284D">
        <w:t>the New Zealand Transport Agency (NZTA)</w:t>
      </w:r>
      <w:r w:rsidR="0068095A" w:rsidRPr="0047284D">
        <w:t>.</w:t>
      </w:r>
    </w:p>
    <w:p w14:paraId="7464BEF5" w14:textId="279C73F0" w:rsidR="001E174D" w:rsidRPr="0047284D" w:rsidRDefault="00895929" w:rsidP="00D46A92">
      <w:pPr>
        <w:pStyle w:val="ListParagraph"/>
        <w:numPr>
          <w:ilvl w:val="0"/>
          <w:numId w:val="17"/>
        </w:numPr>
        <w:spacing w:line="276" w:lineRule="auto"/>
      </w:pPr>
      <w:r w:rsidRPr="0047284D">
        <w:t xml:space="preserve">No </w:t>
      </w:r>
      <w:r w:rsidR="009364D0" w:rsidRPr="0047284D">
        <w:t>c</w:t>
      </w:r>
      <w:r w:rsidRPr="0047284D">
        <w:t xml:space="preserve">ompetency shall conflict with, or attempt to overwrite, the requirements set down by an organisation outside of the </w:t>
      </w:r>
      <w:r w:rsidR="00111945" w:rsidRPr="0047284D">
        <w:t xml:space="preserve">EDI </w:t>
      </w:r>
      <w:r w:rsidRPr="0047284D">
        <w:t>sector’s sphere of influence.</w:t>
      </w:r>
    </w:p>
    <w:p w14:paraId="3E1C0D78" w14:textId="248E899E" w:rsidR="00704100" w:rsidRPr="0047284D" w:rsidRDefault="00A37E6B" w:rsidP="00704100">
      <w:pPr>
        <w:pStyle w:val="Heading2"/>
      </w:pPr>
      <w:bookmarkStart w:id="18" w:name="_Toc165382918"/>
      <w:r w:rsidRPr="0047284D">
        <w:t>8</w:t>
      </w:r>
      <w:r w:rsidR="000866E5" w:rsidRPr="0047284D">
        <w:t>.2</w:t>
      </w:r>
      <w:r w:rsidR="00704100" w:rsidRPr="0047284D">
        <w:t xml:space="preserve"> Worker relationship</w:t>
      </w:r>
      <w:bookmarkEnd w:id="18"/>
    </w:p>
    <w:p w14:paraId="50928924" w14:textId="18E0F596" w:rsidR="00F25D80" w:rsidRDefault="002A5012" w:rsidP="00F25D80">
      <w:pPr>
        <w:ind w:left="316" w:hanging="316"/>
        <w:rPr>
          <w:rFonts w:ascii="Calibri" w:hAnsi="Calibri" w:cs="Calibri"/>
          <w:color w:val="212121"/>
          <w:shd w:val="clear" w:color="auto" w:fill="FFFFFF"/>
        </w:rPr>
      </w:pPr>
      <w:r w:rsidRPr="00F25D80">
        <w:rPr>
          <w:rFonts w:ascii="Calibri" w:hAnsi="Calibri" w:cs="Calibri"/>
          <w:color w:val="212121"/>
          <w:shd w:val="clear" w:color="auto" w:fill="FFFFFF"/>
        </w:rPr>
        <w:t>A</w:t>
      </w:r>
      <w:r w:rsidR="00704100" w:rsidRPr="00F25D80">
        <w:rPr>
          <w:rFonts w:ascii="Calibri" w:hAnsi="Calibri" w:cs="Calibri"/>
          <w:color w:val="212121"/>
          <w:shd w:val="clear" w:color="auto" w:fill="FFFFFF"/>
        </w:rPr>
        <w:t>dopt</w:t>
      </w:r>
      <w:r w:rsidRPr="00F25D80">
        <w:rPr>
          <w:rFonts w:ascii="Calibri" w:hAnsi="Calibri" w:cs="Calibri"/>
          <w:color w:val="212121"/>
          <w:shd w:val="clear" w:color="auto" w:fill="FFFFFF"/>
        </w:rPr>
        <w:t>ing</w:t>
      </w:r>
      <w:r w:rsidR="00704100" w:rsidRPr="00F25D80">
        <w:rPr>
          <w:rFonts w:ascii="Calibri" w:hAnsi="Calibri" w:cs="Calibri"/>
          <w:color w:val="212121"/>
          <w:shd w:val="clear" w:color="auto" w:fill="FFFFFF"/>
        </w:rPr>
        <w:t xml:space="preserve"> </w:t>
      </w:r>
      <w:r w:rsidR="004B3894" w:rsidRPr="00F25D80">
        <w:rPr>
          <w:rFonts w:ascii="Calibri" w:hAnsi="Calibri" w:cs="Calibri"/>
          <w:color w:val="212121"/>
          <w:shd w:val="clear" w:color="auto" w:fill="FFFFFF"/>
        </w:rPr>
        <w:t>t</w:t>
      </w:r>
      <w:r w:rsidR="00704100" w:rsidRPr="00F25D80">
        <w:rPr>
          <w:rFonts w:ascii="Calibri" w:hAnsi="Calibri" w:cs="Calibri"/>
          <w:color w:val="212121"/>
          <w:shd w:val="clear" w:color="auto" w:fill="FFFFFF"/>
        </w:rPr>
        <w:t>he CCF remains at the discretion of parties directly employing workers in the EDI</w:t>
      </w:r>
      <w:r w:rsidR="00F25D80">
        <w:rPr>
          <w:rFonts w:ascii="Calibri" w:hAnsi="Calibri" w:cs="Calibri"/>
          <w:color w:val="212121"/>
          <w:shd w:val="clear" w:color="auto" w:fill="FFFFFF"/>
        </w:rPr>
        <w:t xml:space="preserve"> </w:t>
      </w:r>
      <w:r w:rsidR="00F25D80" w:rsidRPr="00F25D80">
        <w:rPr>
          <w:rFonts w:ascii="Calibri" w:hAnsi="Calibri" w:cs="Calibri"/>
          <w:color w:val="212121"/>
          <w:shd w:val="clear" w:color="auto" w:fill="FFFFFF"/>
        </w:rPr>
        <w:t>sector</w:t>
      </w:r>
      <w:r w:rsidR="00F25D80">
        <w:rPr>
          <w:rFonts w:ascii="Calibri" w:hAnsi="Calibri" w:cs="Calibri"/>
          <w:color w:val="212121"/>
          <w:shd w:val="clear" w:color="auto" w:fill="FFFFFF"/>
        </w:rPr>
        <w:t>,</w:t>
      </w:r>
    </w:p>
    <w:p w14:paraId="59F11F2B" w14:textId="07376D90" w:rsidR="00F25D80" w:rsidRDefault="00704100" w:rsidP="00F25D80">
      <w:pPr>
        <w:rPr>
          <w:rFonts w:ascii="Calibri" w:hAnsi="Calibri" w:cs="Calibri"/>
          <w:bCs/>
          <w:color w:val="212121"/>
          <w:bdr w:val="none" w:sz="0" w:space="0" w:color="auto" w:frame="1"/>
          <w:shd w:val="clear" w:color="auto" w:fill="FFFFFF"/>
        </w:rPr>
      </w:pPr>
      <w:r w:rsidRPr="00F25D80">
        <w:rPr>
          <w:rFonts w:ascii="Calibri" w:hAnsi="Calibri" w:cs="Calibri"/>
          <w:color w:val="212121"/>
          <w:shd w:val="clear" w:color="auto" w:fill="FFFFFF"/>
        </w:rPr>
        <w:t>and</w:t>
      </w:r>
      <w:r w:rsidR="00F25D80">
        <w:rPr>
          <w:rFonts w:ascii="Calibri" w:hAnsi="Calibri" w:cs="Calibri"/>
          <w:color w:val="212121"/>
          <w:shd w:val="clear" w:color="auto" w:fill="FFFFFF"/>
        </w:rPr>
        <w:t xml:space="preserve"> </w:t>
      </w:r>
      <w:r w:rsidRPr="00F25D80">
        <w:rPr>
          <w:rFonts w:ascii="Calibri" w:hAnsi="Calibri" w:cs="Calibri"/>
          <w:color w:val="212121"/>
          <w:shd w:val="clear" w:color="auto" w:fill="FFFFFF"/>
        </w:rPr>
        <w:t xml:space="preserve">may be recommended for </w:t>
      </w:r>
      <w:r w:rsidR="00AB1162" w:rsidRPr="00F25D80">
        <w:rPr>
          <w:rFonts w:ascii="Calibri" w:hAnsi="Calibri" w:cs="Calibri"/>
          <w:color w:val="212121"/>
          <w:shd w:val="clear" w:color="auto" w:fill="FFFFFF"/>
        </w:rPr>
        <w:t>third party contractors</w:t>
      </w:r>
      <w:r w:rsidRPr="00F25D80">
        <w:rPr>
          <w:rFonts w:ascii="Calibri" w:hAnsi="Calibri" w:cs="Calibri"/>
          <w:bCs/>
          <w:color w:val="212121"/>
          <w:bdr w:val="none" w:sz="0" w:space="0" w:color="auto" w:frame="1"/>
          <w:shd w:val="clear" w:color="auto" w:fill="FFFFFF"/>
        </w:rPr>
        <w:t xml:space="preserve">, but adoption can only be enforced </w:t>
      </w:r>
      <w:r w:rsidR="00F25D80" w:rsidRPr="00F25D80">
        <w:rPr>
          <w:rFonts w:ascii="Calibri" w:hAnsi="Calibri" w:cs="Calibri"/>
          <w:bCs/>
          <w:color w:val="212121"/>
          <w:bdr w:val="none" w:sz="0" w:space="0" w:color="auto" w:frame="1"/>
          <w:shd w:val="clear" w:color="auto" w:fill="FFFFFF"/>
        </w:rPr>
        <w:t>w</w:t>
      </w:r>
      <w:r w:rsidR="00F25D80">
        <w:rPr>
          <w:rFonts w:ascii="Calibri" w:hAnsi="Calibri" w:cs="Calibri"/>
          <w:bCs/>
          <w:color w:val="212121"/>
          <w:bdr w:val="none" w:sz="0" w:space="0" w:color="auto" w:frame="1"/>
          <w:shd w:val="clear" w:color="auto" w:fill="FFFFFF"/>
        </w:rPr>
        <w:t xml:space="preserve">ith </w:t>
      </w:r>
    </w:p>
    <w:p w14:paraId="1143A0A4" w14:textId="7472CFB4" w:rsidR="00704100" w:rsidRPr="00F25D80" w:rsidRDefault="00FB060C" w:rsidP="00F25D80">
      <w:pPr>
        <w:rPr>
          <w:rFonts w:ascii="Calibri" w:hAnsi="Calibri" w:cs="Calibri"/>
          <w:bCs/>
          <w:color w:val="212121"/>
          <w:bdr w:val="none" w:sz="0" w:space="0" w:color="auto" w:frame="1"/>
          <w:shd w:val="clear" w:color="auto" w:fill="FFFFFF"/>
        </w:rPr>
      </w:pPr>
      <w:r w:rsidRPr="00F25D80">
        <w:rPr>
          <w:rFonts w:ascii="Calibri" w:hAnsi="Calibri" w:cs="Calibri"/>
          <w:bCs/>
          <w:color w:val="212121"/>
          <w:bdr w:val="none" w:sz="0" w:space="0" w:color="auto" w:frame="1"/>
          <w:shd w:val="clear" w:color="auto" w:fill="FFFFFF"/>
        </w:rPr>
        <w:t>formal agreement to that effect.</w:t>
      </w:r>
    </w:p>
    <w:p w14:paraId="48302A18" w14:textId="5328D631" w:rsidR="00532E80" w:rsidRPr="0047284D" w:rsidRDefault="00A37E6B" w:rsidP="00404B87">
      <w:pPr>
        <w:pStyle w:val="Heading2"/>
      </w:pPr>
      <w:bookmarkStart w:id="19" w:name="_Toc165382919"/>
      <w:r w:rsidRPr="0047284D">
        <w:t>8</w:t>
      </w:r>
      <w:r w:rsidR="00F71E4E" w:rsidRPr="0047284D">
        <w:t>.</w:t>
      </w:r>
      <w:r w:rsidR="006C0C3B" w:rsidRPr="0047284D">
        <w:t>3</w:t>
      </w:r>
      <w:r w:rsidR="00F71E4E" w:rsidRPr="0047284D">
        <w:t xml:space="preserve"> </w:t>
      </w:r>
      <w:r w:rsidR="00B81C83" w:rsidRPr="0047284D">
        <w:t>Asset relationship</w:t>
      </w:r>
      <w:bookmarkEnd w:id="19"/>
    </w:p>
    <w:p w14:paraId="3BC0FE4E" w14:textId="788ED9B6" w:rsidR="00B44795" w:rsidRPr="0047284D" w:rsidRDefault="000130E4" w:rsidP="00303EA4">
      <w:r w:rsidRPr="0047284D">
        <w:t xml:space="preserve">The CCF contains </w:t>
      </w:r>
      <w:r w:rsidR="000E303E" w:rsidRPr="0047284D">
        <w:t>references to assets</w:t>
      </w:r>
      <w:r w:rsidR="000866E5" w:rsidRPr="0047284D">
        <w:t xml:space="preserve"> </w:t>
      </w:r>
      <w:r w:rsidR="000E303E" w:rsidRPr="0047284D">
        <w:t xml:space="preserve">to </w:t>
      </w:r>
      <w:r w:rsidR="00303EA4" w:rsidRPr="0047284D">
        <w:t>give context to the aligned competency and ensure that the competencies reflect industry requirements</w:t>
      </w:r>
      <w:r w:rsidR="00B44795" w:rsidRPr="0047284D">
        <w:t>.</w:t>
      </w:r>
      <w:r w:rsidR="000866E5" w:rsidRPr="0047284D">
        <w:t xml:space="preserve"> </w:t>
      </w:r>
      <w:r w:rsidR="001E174D" w:rsidRPr="0047284D">
        <w:t>O</w:t>
      </w:r>
      <w:r w:rsidR="000866E5" w:rsidRPr="0047284D">
        <w:t>rganisations may wish to make use of ‘endorsements’ where there is a particular competency required to cover n</w:t>
      </w:r>
      <w:r w:rsidR="001E174D" w:rsidRPr="0047284D">
        <w:t>etwork specific assets. For clarification:</w:t>
      </w:r>
    </w:p>
    <w:p w14:paraId="2BD07E6D" w14:textId="7D037F92" w:rsidR="001E174D" w:rsidRPr="0047284D" w:rsidRDefault="001E174D" w:rsidP="001E174D">
      <w:pPr>
        <w:pStyle w:val="ListParagraph"/>
        <w:numPr>
          <w:ilvl w:val="0"/>
          <w:numId w:val="28"/>
        </w:numPr>
        <w:spacing w:line="276" w:lineRule="auto"/>
      </w:pPr>
      <w:r w:rsidRPr="0047284D">
        <w:t>The CCF covers work on (or near) assets which are common within the EDI sector</w:t>
      </w:r>
      <w:r w:rsidR="00012F3B">
        <w:t>.</w:t>
      </w:r>
    </w:p>
    <w:p w14:paraId="2049EDB9" w14:textId="4AC229C0" w:rsidR="00B44795" w:rsidRPr="0047284D" w:rsidRDefault="009B05F6" w:rsidP="001E174D">
      <w:pPr>
        <w:pStyle w:val="ListParagraph"/>
        <w:numPr>
          <w:ilvl w:val="0"/>
          <w:numId w:val="18"/>
        </w:numPr>
        <w:spacing w:line="276" w:lineRule="auto"/>
      </w:pPr>
      <w:r w:rsidRPr="0047284D">
        <w:t xml:space="preserve">Endorsements </w:t>
      </w:r>
      <w:r w:rsidR="00B44795" w:rsidRPr="0047284D">
        <w:t>will be managed outside of the CCF by those that require them.</w:t>
      </w:r>
    </w:p>
    <w:p w14:paraId="0A74E4FB" w14:textId="5AE97D30" w:rsidR="005E2C0B" w:rsidRPr="0047284D" w:rsidRDefault="00B44795" w:rsidP="00BA795C">
      <w:pPr>
        <w:pStyle w:val="ListParagraph"/>
        <w:numPr>
          <w:ilvl w:val="0"/>
          <w:numId w:val="18"/>
        </w:numPr>
        <w:spacing w:line="276" w:lineRule="auto"/>
      </w:pPr>
      <w:r w:rsidRPr="0047284D">
        <w:t xml:space="preserve">Endorsements must be associated with a parent asset type (as determined by the </w:t>
      </w:r>
      <w:r w:rsidR="00303EA4" w:rsidRPr="0047284D">
        <w:t>c</w:t>
      </w:r>
      <w:r w:rsidRPr="0047284D">
        <w:t>ompetency to which they relate).</w:t>
      </w:r>
    </w:p>
    <w:p w14:paraId="582CDCD0" w14:textId="58D627A1" w:rsidR="00315C0E" w:rsidRPr="0047284D" w:rsidRDefault="00A37E6B" w:rsidP="004100CB">
      <w:pPr>
        <w:pStyle w:val="Heading1"/>
      </w:pPr>
      <w:bookmarkStart w:id="20" w:name="_Toc165382920"/>
      <w:r w:rsidRPr="0047284D">
        <w:t>9</w:t>
      </w:r>
      <w:r w:rsidR="00315C0E" w:rsidRPr="0047284D">
        <w:t xml:space="preserve">. </w:t>
      </w:r>
      <w:r w:rsidR="00CC033B" w:rsidRPr="0047284D">
        <w:t>System</w:t>
      </w:r>
      <w:r w:rsidR="008B5E34" w:rsidRPr="0047284D">
        <w:t xml:space="preserve"> </w:t>
      </w:r>
      <w:r w:rsidR="00936A2D">
        <w:t>r</w:t>
      </w:r>
      <w:r w:rsidR="00315C0E" w:rsidRPr="0047284D">
        <w:t>equirements</w:t>
      </w:r>
      <w:bookmarkEnd w:id="20"/>
      <w:r w:rsidR="00862EF2" w:rsidRPr="0047284D">
        <w:t xml:space="preserve"> </w:t>
      </w:r>
    </w:p>
    <w:p w14:paraId="0403CB28" w14:textId="41FB509A" w:rsidR="006A54F6" w:rsidRPr="0047284D" w:rsidRDefault="00A84985" w:rsidP="006A54F6">
      <w:r w:rsidRPr="0047284D">
        <w:t>This section describes the CCF</w:t>
      </w:r>
      <w:r w:rsidR="00601259">
        <w:t xml:space="preserve"> as</w:t>
      </w:r>
      <w:r w:rsidR="009A3B5E">
        <w:t xml:space="preserve"> a guide </w:t>
      </w:r>
      <w:r w:rsidRPr="0047284D">
        <w:t xml:space="preserve">embedded within </w:t>
      </w:r>
      <w:r w:rsidR="000866E5" w:rsidRPr="0047284D">
        <w:t>existing</w:t>
      </w:r>
      <w:r w:rsidR="00862EF2" w:rsidRPr="0047284D">
        <w:t xml:space="preserve"> systems </w:t>
      </w:r>
      <w:r w:rsidR="009A3B5E">
        <w:t xml:space="preserve">and </w:t>
      </w:r>
      <w:r w:rsidR="00C77EE6" w:rsidRPr="00B21A75">
        <w:rPr>
          <w:b/>
        </w:rPr>
        <w:t>transportable</w:t>
      </w:r>
      <w:r w:rsidR="00213269" w:rsidRPr="009A3B5E">
        <w:rPr>
          <w:bCs/>
        </w:rPr>
        <w:t xml:space="preserve"> </w:t>
      </w:r>
      <w:r w:rsidR="00213269" w:rsidRPr="0047284D">
        <w:t xml:space="preserve">between </w:t>
      </w:r>
      <w:r w:rsidR="009A3B5E">
        <w:t>asset owners</w:t>
      </w:r>
      <w:r w:rsidR="0061692E">
        <w:t xml:space="preserve">, subject to </w:t>
      </w:r>
      <w:r w:rsidR="00601259">
        <w:t xml:space="preserve">specific asset owner </w:t>
      </w:r>
      <w:r w:rsidR="000F0DE1">
        <w:t xml:space="preserve">induction </w:t>
      </w:r>
      <w:r w:rsidR="00601259">
        <w:t xml:space="preserve">requirements </w:t>
      </w:r>
      <w:r w:rsidR="00CC4228">
        <w:t>prior to work.</w:t>
      </w:r>
    </w:p>
    <w:p w14:paraId="1DF5443B" w14:textId="77777777" w:rsidR="006A54F6" w:rsidRPr="0047284D" w:rsidRDefault="006A54F6" w:rsidP="00260940">
      <w:pPr>
        <w:rPr>
          <w:b/>
        </w:rPr>
      </w:pPr>
    </w:p>
    <w:p w14:paraId="54C44FA2" w14:textId="39FB31E0" w:rsidR="0061692E" w:rsidRDefault="006A54F6" w:rsidP="00260940">
      <w:r w:rsidRPr="0047284D">
        <w:rPr>
          <w:b/>
        </w:rPr>
        <w:t>Note:</w:t>
      </w:r>
      <w:r w:rsidRPr="0047284D">
        <w:t xml:space="preserve"> </w:t>
      </w:r>
    </w:p>
    <w:p w14:paraId="12B2C19F" w14:textId="1E16338C" w:rsidR="00862EF2" w:rsidRPr="0047284D" w:rsidRDefault="00862EF2" w:rsidP="00260940">
      <w:r w:rsidRPr="0047284D">
        <w:lastRenderedPageBreak/>
        <w:t xml:space="preserve">The guidance provided in this section does not preclude </w:t>
      </w:r>
      <w:r w:rsidR="000866E5" w:rsidRPr="0047284D">
        <w:t xml:space="preserve">the move </w:t>
      </w:r>
      <w:r w:rsidRPr="0047284D">
        <w:t>to a centralised CCF system in future. Rather, it is simply an interim step to ensure the CCF can fulfil its purpose independently of any decision on system centralisation.</w:t>
      </w:r>
    </w:p>
    <w:p w14:paraId="66E3EBFD" w14:textId="613D827A" w:rsidR="00A143F9" w:rsidRPr="0047284D" w:rsidRDefault="00A37E6B" w:rsidP="00404B87">
      <w:pPr>
        <w:pStyle w:val="Heading2"/>
      </w:pPr>
      <w:bookmarkStart w:id="21" w:name="_Toc165382921"/>
      <w:r w:rsidRPr="0047284D">
        <w:t>9</w:t>
      </w:r>
      <w:r w:rsidR="00B21BC0" w:rsidRPr="0047284D">
        <w:t xml:space="preserve">.1 </w:t>
      </w:r>
      <w:r w:rsidRPr="0047284D">
        <w:t>Guiding assumptions</w:t>
      </w:r>
      <w:bookmarkEnd w:id="21"/>
    </w:p>
    <w:p w14:paraId="7F34475B" w14:textId="7E1D352D" w:rsidR="00A143F9" w:rsidRPr="0047284D" w:rsidRDefault="00A84985" w:rsidP="00260940">
      <w:r w:rsidRPr="0047284D">
        <w:t xml:space="preserve">The following basic </w:t>
      </w:r>
      <w:r w:rsidR="00A37E6B" w:rsidRPr="0047284D">
        <w:t xml:space="preserve">assumptions </w:t>
      </w:r>
      <w:r w:rsidRPr="0047284D">
        <w:t>underpin requirements</w:t>
      </w:r>
      <w:r w:rsidR="00EE695B" w:rsidRPr="0047284D">
        <w:t xml:space="preserve"> for CCF</w:t>
      </w:r>
      <w:r w:rsidR="00474CC5">
        <w:t xml:space="preserve"> implementation</w:t>
      </w:r>
      <w:r w:rsidRPr="0047284D">
        <w:t>:</w:t>
      </w:r>
    </w:p>
    <w:p w14:paraId="2AD578D4" w14:textId="56246546" w:rsidR="002F44BC" w:rsidRPr="0047284D" w:rsidRDefault="00205EE8" w:rsidP="002F44BC">
      <w:pPr>
        <w:pStyle w:val="ListParagraph"/>
        <w:numPr>
          <w:ilvl w:val="0"/>
          <w:numId w:val="9"/>
        </w:numPr>
        <w:spacing w:line="276" w:lineRule="auto"/>
      </w:pPr>
      <w:r w:rsidRPr="0047284D">
        <w:t xml:space="preserve">Participating </w:t>
      </w:r>
      <w:r w:rsidR="00B84AB4" w:rsidRPr="0047284D">
        <w:t>organisations</w:t>
      </w:r>
      <w:r w:rsidRPr="0047284D">
        <w:t xml:space="preserve"> </w:t>
      </w:r>
      <w:r w:rsidR="00474CC5">
        <w:t>using</w:t>
      </w:r>
      <w:r w:rsidRPr="0047284D">
        <w:t xml:space="preserve"> the CCF within their business, </w:t>
      </w:r>
      <w:r w:rsidR="008B4584" w:rsidRPr="0047284D">
        <w:t>according to their own operational guidelines and constraints.</w:t>
      </w:r>
    </w:p>
    <w:p w14:paraId="57700791" w14:textId="5E250DE7" w:rsidR="00E13C60" w:rsidRPr="0047284D" w:rsidRDefault="00E13C60" w:rsidP="00BA795C">
      <w:pPr>
        <w:pStyle w:val="ListParagraph"/>
        <w:numPr>
          <w:ilvl w:val="0"/>
          <w:numId w:val="9"/>
        </w:numPr>
        <w:spacing w:line="276" w:lineRule="auto"/>
      </w:pPr>
      <w:r w:rsidRPr="0047284D">
        <w:t>Standard terminology</w:t>
      </w:r>
      <w:r w:rsidR="00B70CBE" w:rsidRPr="0047284D">
        <w:t xml:space="preserve"> </w:t>
      </w:r>
      <w:r w:rsidRPr="0047284D">
        <w:t xml:space="preserve">consistent with definitions in codes of practice and </w:t>
      </w:r>
      <w:r w:rsidR="001E174D" w:rsidRPr="0047284D">
        <w:t xml:space="preserve">relating </w:t>
      </w:r>
      <w:r w:rsidRPr="0047284D">
        <w:t>standards (</w:t>
      </w:r>
      <w:r w:rsidR="00162B62" w:rsidRPr="0047284D">
        <w:t>e.g.,</w:t>
      </w:r>
      <w:r w:rsidRPr="0047284D">
        <w:t xml:space="preserve"> SM-EI).</w:t>
      </w:r>
    </w:p>
    <w:p w14:paraId="385EF04D" w14:textId="4E934E34" w:rsidR="00DA6F05" w:rsidRPr="0047284D" w:rsidRDefault="00E13C60" w:rsidP="00BA795C">
      <w:pPr>
        <w:pStyle w:val="ListParagraph"/>
        <w:numPr>
          <w:ilvl w:val="0"/>
          <w:numId w:val="9"/>
        </w:numPr>
        <w:spacing w:line="276" w:lineRule="auto"/>
      </w:pPr>
      <w:r w:rsidRPr="0047284D">
        <w:t>The</w:t>
      </w:r>
      <w:r w:rsidR="00B21BC0" w:rsidRPr="0047284D">
        <w:t xml:space="preserve"> CCF </w:t>
      </w:r>
      <w:r w:rsidRPr="0047284D">
        <w:t>must align with</w:t>
      </w:r>
      <w:r w:rsidR="00474CC5">
        <w:t xml:space="preserve"> </w:t>
      </w:r>
      <w:r w:rsidRPr="0047284D">
        <w:t>requirements set by legislation</w:t>
      </w:r>
      <w:r w:rsidR="00EE695B" w:rsidRPr="0047284D">
        <w:t xml:space="preserve">, </w:t>
      </w:r>
      <w:r w:rsidR="00012F3B" w:rsidRPr="0047284D">
        <w:t>regulation,</w:t>
      </w:r>
      <w:r w:rsidRPr="0047284D">
        <w:t xml:space="preserve"> </w:t>
      </w:r>
      <w:r w:rsidR="00EE695B" w:rsidRPr="0047284D">
        <w:t xml:space="preserve">or codes of practice </w:t>
      </w:r>
      <w:r w:rsidRPr="0047284D">
        <w:t>(</w:t>
      </w:r>
      <w:r w:rsidR="00162B62" w:rsidRPr="0047284D">
        <w:t>e.g.,</w:t>
      </w:r>
      <w:r w:rsidRPr="0047284D">
        <w:t xml:space="preserve"> </w:t>
      </w:r>
      <w:r w:rsidR="00862EF2" w:rsidRPr="0047284D">
        <w:t xml:space="preserve">requirements for organisations to maintain worker information or manage data security). </w:t>
      </w:r>
    </w:p>
    <w:p w14:paraId="765DBE81"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26"/>
          <w:szCs w:val="26"/>
        </w:rPr>
      </w:pPr>
      <w:r w:rsidRPr="0047284D">
        <w:br w:type="page"/>
      </w:r>
    </w:p>
    <w:p w14:paraId="6F698533" w14:textId="164B7F64" w:rsidR="00AD347A" w:rsidRPr="0047284D" w:rsidRDefault="00A37E6B" w:rsidP="00404B87">
      <w:pPr>
        <w:pStyle w:val="Heading2"/>
      </w:pPr>
      <w:bookmarkStart w:id="22" w:name="_Toc165382922"/>
      <w:r w:rsidRPr="0047284D">
        <w:lastRenderedPageBreak/>
        <w:t>9.</w:t>
      </w:r>
      <w:r w:rsidR="00A84985" w:rsidRPr="0047284D">
        <w:t>2</w:t>
      </w:r>
      <w:r w:rsidR="00AD347A" w:rsidRPr="0047284D">
        <w:t xml:space="preserve"> </w:t>
      </w:r>
      <w:r w:rsidR="001F644F" w:rsidRPr="0047284D">
        <w:t xml:space="preserve">Framework </w:t>
      </w:r>
      <w:r w:rsidR="00AE1C49" w:rsidRPr="0047284D">
        <w:t>d</w:t>
      </w:r>
      <w:r w:rsidR="000279AF" w:rsidRPr="0047284D">
        <w:t>ata</w:t>
      </w:r>
      <w:bookmarkEnd w:id="22"/>
    </w:p>
    <w:p w14:paraId="08B43D58" w14:textId="57C4F94C" w:rsidR="00F67AA8" w:rsidRPr="0047284D" w:rsidRDefault="000279AF" w:rsidP="00F67AA8">
      <w:r w:rsidRPr="0047284D">
        <w:t xml:space="preserve">The following fields are </w:t>
      </w:r>
      <w:r w:rsidR="001E174D" w:rsidRPr="0047284D">
        <w:t xml:space="preserve">required </w:t>
      </w:r>
      <w:r w:rsidRPr="0047284D">
        <w:t xml:space="preserve">for the CCF to function </w:t>
      </w:r>
      <w:r w:rsidR="00C77EE6" w:rsidRPr="0047284D">
        <w:t xml:space="preserve">as a standard template for the whole </w:t>
      </w:r>
      <w:r w:rsidR="00111945" w:rsidRPr="0047284D">
        <w:t xml:space="preserve">EDI </w:t>
      </w:r>
      <w:r w:rsidRPr="0047284D">
        <w:t>sector</w:t>
      </w:r>
      <w:r w:rsidR="00C77EE6" w:rsidRPr="0047284D">
        <w:t>.</w:t>
      </w:r>
      <w:r w:rsidR="00846C33" w:rsidRPr="0047284D">
        <w:t xml:space="preserve"> </w:t>
      </w:r>
      <w:r w:rsidR="00D157E2" w:rsidRPr="0047284D">
        <w:t>These</w:t>
      </w:r>
      <w:r w:rsidR="00846C33" w:rsidRPr="0047284D">
        <w:t xml:space="preserve"> field</w:t>
      </w:r>
      <w:r w:rsidR="00D157E2" w:rsidRPr="0047284D">
        <w:t>s</w:t>
      </w:r>
      <w:r w:rsidR="00846C33" w:rsidRPr="0047284D">
        <w:t xml:space="preserve"> </w:t>
      </w:r>
      <w:r w:rsidR="00D157E2" w:rsidRPr="0047284D">
        <w:t xml:space="preserve">will likely be </w:t>
      </w:r>
      <w:r w:rsidR="00846C33" w:rsidRPr="0047284D">
        <w:t>developed over time.</w:t>
      </w:r>
      <w:r w:rsidR="000F4835" w:rsidRPr="0047284D">
        <w:t xml:space="preserve"> </w:t>
      </w:r>
      <w:r w:rsidR="004F08E6" w:rsidRPr="0047284D">
        <w:t>F</w:t>
      </w:r>
      <w:r w:rsidR="002F44BC" w:rsidRPr="0047284D">
        <w:t>ields</w:t>
      </w:r>
      <w:r w:rsidR="004F08E6" w:rsidRPr="0047284D">
        <w:t xml:space="preserve"> marked with an asterisk are mandatory for every network to carry inside their </w:t>
      </w:r>
      <w:r w:rsidR="00770F3B">
        <w:t>h</w:t>
      </w:r>
      <w:r w:rsidR="00770F3B" w:rsidRPr="0047284D">
        <w:t xml:space="preserve">uman </w:t>
      </w:r>
      <w:r w:rsidR="00770F3B">
        <w:t>r</w:t>
      </w:r>
      <w:r w:rsidR="00770F3B" w:rsidRPr="0047284D">
        <w:t xml:space="preserve">esources </w:t>
      </w:r>
      <w:r w:rsidR="004F08E6" w:rsidRPr="0047284D">
        <w:t xml:space="preserve">/ </w:t>
      </w:r>
      <w:r w:rsidR="00770F3B">
        <w:t>t</w:t>
      </w:r>
      <w:r w:rsidR="00770F3B" w:rsidRPr="0047284D">
        <w:t xml:space="preserve">raining </w:t>
      </w:r>
      <w:r w:rsidR="00770F3B">
        <w:t>m</w:t>
      </w:r>
      <w:r w:rsidR="00770F3B" w:rsidRPr="0047284D">
        <w:t xml:space="preserve">anagement </w:t>
      </w:r>
      <w:r w:rsidR="004F08E6" w:rsidRPr="0047284D">
        <w:t xml:space="preserve">systems, as they relate to worker data. </w:t>
      </w:r>
      <w:r w:rsidR="002F44BC" w:rsidRPr="0047284D">
        <w:t>Other fields must be commonly understood, and available to refer to for training and assessment purposes, but these can exist outside information systems.</w:t>
      </w:r>
    </w:p>
    <w:p w14:paraId="67E5CB4C" w14:textId="77777777" w:rsidR="00947E7F" w:rsidRPr="0047284D" w:rsidRDefault="00947E7F" w:rsidP="00F67AA8"/>
    <w:tbl>
      <w:tblPr>
        <w:tblStyle w:val="TableGrid"/>
        <w:tblW w:w="0" w:type="auto"/>
        <w:tblLook w:val="04A0" w:firstRow="1" w:lastRow="0" w:firstColumn="1" w:lastColumn="0" w:noHBand="0" w:noVBand="1"/>
      </w:tblPr>
      <w:tblGrid>
        <w:gridCol w:w="1555"/>
        <w:gridCol w:w="7461"/>
      </w:tblGrid>
      <w:tr w:rsidR="00D157E2" w:rsidRPr="0047284D" w14:paraId="32EC16AD" w14:textId="77777777" w:rsidTr="00947E7F">
        <w:trPr>
          <w:cantSplit/>
          <w:tblHeader/>
        </w:trPr>
        <w:tc>
          <w:tcPr>
            <w:tcW w:w="1555" w:type="dxa"/>
            <w:shd w:val="clear" w:color="auto" w:fill="8EAADB" w:themeFill="accent5" w:themeFillTint="99"/>
          </w:tcPr>
          <w:p w14:paraId="1E1DF603" w14:textId="417BEA4F" w:rsidR="00D157E2" w:rsidRPr="0047284D" w:rsidRDefault="00D157E2" w:rsidP="00F67AA8">
            <w:pPr>
              <w:rPr>
                <w:b/>
                <w:color w:val="FFFFFF" w:themeColor="background1"/>
              </w:rPr>
            </w:pPr>
            <w:r w:rsidRPr="0047284D">
              <w:rPr>
                <w:b/>
                <w:color w:val="FFFFFF" w:themeColor="background1"/>
              </w:rPr>
              <w:t>Component</w:t>
            </w:r>
          </w:p>
        </w:tc>
        <w:tc>
          <w:tcPr>
            <w:tcW w:w="7461" w:type="dxa"/>
            <w:shd w:val="clear" w:color="auto" w:fill="8EAADB" w:themeFill="accent5" w:themeFillTint="99"/>
          </w:tcPr>
          <w:p w14:paraId="7E73936F" w14:textId="297F7C6F" w:rsidR="00D157E2" w:rsidRPr="0047284D" w:rsidRDefault="00D157E2" w:rsidP="00F67AA8">
            <w:pPr>
              <w:rPr>
                <w:b/>
                <w:color w:val="FFFFFF" w:themeColor="background1"/>
              </w:rPr>
            </w:pPr>
            <w:r w:rsidRPr="0047284D">
              <w:rPr>
                <w:b/>
                <w:color w:val="FFFFFF" w:themeColor="background1"/>
              </w:rPr>
              <w:t xml:space="preserve">Description </w:t>
            </w:r>
          </w:p>
        </w:tc>
      </w:tr>
      <w:tr w:rsidR="00D157E2" w:rsidRPr="0047284D" w14:paraId="75F8D719" w14:textId="77777777" w:rsidTr="00C30572">
        <w:trPr>
          <w:cantSplit/>
        </w:trPr>
        <w:tc>
          <w:tcPr>
            <w:tcW w:w="1555" w:type="dxa"/>
            <w:shd w:val="clear" w:color="auto" w:fill="B4C6E7" w:themeFill="accent5" w:themeFillTint="66"/>
          </w:tcPr>
          <w:p w14:paraId="5E3987A4" w14:textId="36044086" w:rsidR="00D157E2" w:rsidRPr="0047284D" w:rsidRDefault="00D157E2" w:rsidP="00D157E2">
            <w:pPr>
              <w:rPr>
                <w:b/>
              </w:rPr>
            </w:pPr>
            <w:r w:rsidRPr="0047284D">
              <w:rPr>
                <w:b/>
              </w:rPr>
              <w:t>Competency Code</w:t>
            </w:r>
            <w:r w:rsidR="002F44BC" w:rsidRPr="0047284D">
              <w:rPr>
                <w:b/>
              </w:rPr>
              <w:t>*</w:t>
            </w:r>
          </w:p>
          <w:p w14:paraId="40BF2651" w14:textId="77777777" w:rsidR="00D157E2" w:rsidRPr="0047284D" w:rsidRDefault="00D157E2" w:rsidP="00D157E2">
            <w:pPr>
              <w:rPr>
                <w:b/>
              </w:rPr>
            </w:pPr>
          </w:p>
        </w:tc>
        <w:tc>
          <w:tcPr>
            <w:tcW w:w="7461" w:type="dxa"/>
          </w:tcPr>
          <w:p w14:paraId="002DBEAE" w14:textId="1E81DC24" w:rsidR="00D157E2" w:rsidRPr="0047284D" w:rsidRDefault="00D157E2" w:rsidP="00A4404F">
            <w:r w:rsidRPr="0047284D">
              <w:t xml:space="preserve">Current competency class and sub-class code. (Noting </w:t>
            </w:r>
            <w:r w:rsidR="00A4404F" w:rsidRPr="0047284D">
              <w:t xml:space="preserve">that the current coding system may need to be changed to allow for growth, </w:t>
            </w:r>
            <w:r w:rsidRPr="0047284D">
              <w:t xml:space="preserve">as </w:t>
            </w:r>
            <w:r w:rsidR="00A4404F" w:rsidRPr="0047284D">
              <w:t xml:space="preserve">new classes and sub-classes </w:t>
            </w:r>
            <w:r w:rsidRPr="0047284D">
              <w:t xml:space="preserve">cannot be </w:t>
            </w:r>
            <w:r w:rsidR="00A4404F" w:rsidRPr="0047284D">
              <w:t>inserted using the current system).</w:t>
            </w:r>
          </w:p>
        </w:tc>
      </w:tr>
      <w:tr w:rsidR="00D157E2" w:rsidRPr="0047284D" w14:paraId="12BA7DA9" w14:textId="77777777" w:rsidTr="00C30572">
        <w:trPr>
          <w:cantSplit/>
        </w:trPr>
        <w:tc>
          <w:tcPr>
            <w:tcW w:w="1555" w:type="dxa"/>
            <w:shd w:val="clear" w:color="auto" w:fill="B4C6E7" w:themeFill="accent5" w:themeFillTint="66"/>
          </w:tcPr>
          <w:p w14:paraId="262ECB22" w14:textId="5C2C144B" w:rsidR="00D157E2" w:rsidRPr="0047284D" w:rsidRDefault="00D157E2" w:rsidP="00D157E2">
            <w:pPr>
              <w:rPr>
                <w:b/>
              </w:rPr>
            </w:pPr>
            <w:r w:rsidRPr="0047284D">
              <w:rPr>
                <w:b/>
              </w:rPr>
              <w:t>Class</w:t>
            </w:r>
            <w:r w:rsidR="002F44BC" w:rsidRPr="0047284D">
              <w:rPr>
                <w:b/>
              </w:rPr>
              <w:t>*</w:t>
            </w:r>
          </w:p>
        </w:tc>
        <w:tc>
          <w:tcPr>
            <w:tcW w:w="7461" w:type="dxa"/>
          </w:tcPr>
          <w:p w14:paraId="6C339A7C" w14:textId="2677F8D8" w:rsidR="00D157E2" w:rsidRPr="0047284D" w:rsidRDefault="00D157E2" w:rsidP="00F67AA8">
            <w:r w:rsidRPr="0047284D">
              <w:t>A short phrase that describes high-level class of assets under which competencies are developed.</w:t>
            </w:r>
          </w:p>
        </w:tc>
      </w:tr>
      <w:tr w:rsidR="00D157E2" w:rsidRPr="0047284D" w14:paraId="2F5A2FCA" w14:textId="77777777" w:rsidTr="00C30572">
        <w:trPr>
          <w:cantSplit/>
        </w:trPr>
        <w:tc>
          <w:tcPr>
            <w:tcW w:w="1555" w:type="dxa"/>
            <w:shd w:val="clear" w:color="auto" w:fill="B4C6E7" w:themeFill="accent5" w:themeFillTint="66"/>
          </w:tcPr>
          <w:p w14:paraId="1773848E" w14:textId="22136341" w:rsidR="00D157E2" w:rsidRPr="0047284D" w:rsidRDefault="00D157E2" w:rsidP="00D157E2">
            <w:pPr>
              <w:rPr>
                <w:b/>
              </w:rPr>
            </w:pPr>
            <w:r w:rsidRPr="0047284D">
              <w:rPr>
                <w:b/>
              </w:rPr>
              <w:t>Competency</w:t>
            </w:r>
            <w:r w:rsidR="002F44BC" w:rsidRPr="0047284D">
              <w:rPr>
                <w:b/>
              </w:rPr>
              <w:t>*</w:t>
            </w:r>
          </w:p>
        </w:tc>
        <w:tc>
          <w:tcPr>
            <w:tcW w:w="7461" w:type="dxa"/>
          </w:tcPr>
          <w:p w14:paraId="45B0EBFD" w14:textId="76E71D21" w:rsidR="00D157E2" w:rsidRPr="0047284D" w:rsidRDefault="00D157E2" w:rsidP="00F67AA8">
            <w:r w:rsidRPr="0047284D">
              <w:t xml:space="preserve">A short phrase that defines the competency and distinguishes </w:t>
            </w:r>
            <w:r w:rsidR="00A4404F" w:rsidRPr="0047284D">
              <w:t xml:space="preserve">it </w:t>
            </w:r>
            <w:r w:rsidRPr="0047284D">
              <w:t>from others in the same class.</w:t>
            </w:r>
          </w:p>
        </w:tc>
      </w:tr>
      <w:tr w:rsidR="00D157E2" w:rsidRPr="0047284D" w14:paraId="10346CA2" w14:textId="77777777" w:rsidTr="00C30572">
        <w:trPr>
          <w:cantSplit/>
        </w:trPr>
        <w:tc>
          <w:tcPr>
            <w:tcW w:w="1555" w:type="dxa"/>
            <w:shd w:val="clear" w:color="auto" w:fill="B4C6E7" w:themeFill="accent5" w:themeFillTint="66"/>
          </w:tcPr>
          <w:p w14:paraId="31E81AEC" w14:textId="734EBE4B" w:rsidR="00D157E2" w:rsidRPr="0047284D" w:rsidRDefault="00D157E2" w:rsidP="00D157E2">
            <w:pPr>
              <w:rPr>
                <w:b/>
              </w:rPr>
            </w:pPr>
            <w:r w:rsidRPr="0047284D">
              <w:rPr>
                <w:b/>
              </w:rPr>
              <w:t>Description</w:t>
            </w:r>
            <w:r w:rsidR="0036645F" w:rsidRPr="0047284D">
              <w:rPr>
                <w:b/>
              </w:rPr>
              <w:t>*</w:t>
            </w:r>
          </w:p>
        </w:tc>
        <w:tc>
          <w:tcPr>
            <w:tcW w:w="7461" w:type="dxa"/>
          </w:tcPr>
          <w:p w14:paraId="305D8E9A" w14:textId="4B9D6A6B" w:rsidR="00D157E2" w:rsidRPr="0047284D" w:rsidRDefault="00D157E2" w:rsidP="00F67AA8">
            <w:r w:rsidRPr="0047284D">
              <w:t>Describes what the holder is able and authorised to do (and possibly what they're not authorised to do).</w:t>
            </w:r>
          </w:p>
        </w:tc>
      </w:tr>
      <w:tr w:rsidR="00D157E2" w:rsidRPr="0047284D" w14:paraId="3DB707DF" w14:textId="77777777" w:rsidTr="00C30572">
        <w:trPr>
          <w:cantSplit/>
        </w:trPr>
        <w:tc>
          <w:tcPr>
            <w:tcW w:w="1555" w:type="dxa"/>
            <w:shd w:val="clear" w:color="auto" w:fill="B4C6E7" w:themeFill="accent5" w:themeFillTint="66"/>
          </w:tcPr>
          <w:p w14:paraId="46384FA7" w14:textId="792C23EB" w:rsidR="00D157E2" w:rsidRPr="0047284D" w:rsidRDefault="00D157E2" w:rsidP="00D157E2">
            <w:pPr>
              <w:rPr>
                <w:b/>
              </w:rPr>
            </w:pPr>
            <w:r w:rsidRPr="0047284D">
              <w:rPr>
                <w:b/>
              </w:rPr>
              <w:t>Asset Range</w:t>
            </w:r>
            <w:r w:rsidR="0036645F" w:rsidRPr="0047284D">
              <w:rPr>
                <w:b/>
              </w:rPr>
              <w:t>*</w:t>
            </w:r>
          </w:p>
        </w:tc>
        <w:tc>
          <w:tcPr>
            <w:tcW w:w="7461" w:type="dxa"/>
          </w:tcPr>
          <w:p w14:paraId="79549A79" w14:textId="1B556E58" w:rsidR="00D157E2" w:rsidRPr="0047284D" w:rsidRDefault="00D157E2" w:rsidP="00F67AA8">
            <w:r w:rsidRPr="0047284D">
              <w:t>Describe</w:t>
            </w:r>
            <w:r w:rsidR="00A4404F" w:rsidRPr="0047284D">
              <w:t>s</w:t>
            </w:r>
            <w:r w:rsidRPr="0047284D">
              <w:t xml:space="preserve"> the asset range to give further context in terms of voltage, tools and technology.</w:t>
            </w:r>
          </w:p>
        </w:tc>
      </w:tr>
      <w:tr w:rsidR="00D157E2" w:rsidRPr="0047284D" w14:paraId="6DAEB109" w14:textId="77777777" w:rsidTr="00947E7F">
        <w:trPr>
          <w:cantSplit/>
        </w:trPr>
        <w:tc>
          <w:tcPr>
            <w:tcW w:w="1555" w:type="dxa"/>
            <w:shd w:val="clear" w:color="auto" w:fill="D9E2F3" w:themeFill="accent5" w:themeFillTint="33"/>
          </w:tcPr>
          <w:p w14:paraId="413E24E3" w14:textId="77777777" w:rsidR="00D157E2" w:rsidRPr="0047284D" w:rsidRDefault="00D157E2" w:rsidP="00D157E2">
            <w:pPr>
              <w:rPr>
                <w:b/>
              </w:rPr>
            </w:pPr>
            <w:r w:rsidRPr="0047284D">
              <w:rPr>
                <w:b/>
              </w:rPr>
              <w:t>Role Range</w:t>
            </w:r>
          </w:p>
          <w:p w14:paraId="31B5CFDA" w14:textId="77777777" w:rsidR="00D157E2" w:rsidRPr="0047284D" w:rsidRDefault="00D157E2" w:rsidP="00D157E2">
            <w:pPr>
              <w:rPr>
                <w:b/>
              </w:rPr>
            </w:pPr>
          </w:p>
        </w:tc>
        <w:tc>
          <w:tcPr>
            <w:tcW w:w="7461" w:type="dxa"/>
          </w:tcPr>
          <w:p w14:paraId="26F3AFDE" w14:textId="42974285" w:rsidR="00D157E2" w:rsidRPr="0047284D" w:rsidRDefault="00D157E2" w:rsidP="00A4404F">
            <w:r w:rsidRPr="0047284D">
              <w:t>Examples of roles that workers would have if they held (up to) this competency only.</w:t>
            </w:r>
            <w:r w:rsidR="00A4404F" w:rsidRPr="0047284D">
              <w:t xml:space="preserve"> This is not to include roles which naturally hold higher competencies.</w:t>
            </w:r>
          </w:p>
        </w:tc>
      </w:tr>
      <w:tr w:rsidR="00D157E2" w:rsidRPr="0047284D" w14:paraId="077D79D4" w14:textId="77777777" w:rsidTr="00947E7F">
        <w:trPr>
          <w:cantSplit/>
        </w:trPr>
        <w:tc>
          <w:tcPr>
            <w:tcW w:w="1555" w:type="dxa"/>
            <w:shd w:val="clear" w:color="auto" w:fill="D9E2F3" w:themeFill="accent5" w:themeFillTint="33"/>
          </w:tcPr>
          <w:p w14:paraId="22E5A687" w14:textId="77777777" w:rsidR="00D157E2" w:rsidRPr="0047284D" w:rsidRDefault="00D157E2" w:rsidP="00D157E2">
            <w:pPr>
              <w:rPr>
                <w:b/>
              </w:rPr>
            </w:pPr>
            <w:r w:rsidRPr="0047284D">
              <w:rPr>
                <w:b/>
              </w:rPr>
              <w:t>Pre-requisite</w:t>
            </w:r>
          </w:p>
          <w:p w14:paraId="61CA9ADB" w14:textId="77777777" w:rsidR="00D157E2" w:rsidRPr="0047284D" w:rsidRDefault="00D157E2" w:rsidP="00D157E2">
            <w:pPr>
              <w:rPr>
                <w:b/>
              </w:rPr>
            </w:pPr>
          </w:p>
        </w:tc>
        <w:tc>
          <w:tcPr>
            <w:tcW w:w="7461" w:type="dxa"/>
          </w:tcPr>
          <w:p w14:paraId="34A3B5AD" w14:textId="3FDFD0FE" w:rsidR="00D157E2" w:rsidRPr="0047284D" w:rsidRDefault="00D157E2" w:rsidP="00F67AA8">
            <w:r w:rsidRPr="0047284D">
              <w:t xml:space="preserve">The competency that is </w:t>
            </w:r>
            <w:r w:rsidR="00A4404F" w:rsidRPr="0047284D">
              <w:t xml:space="preserve">immediately </w:t>
            </w:r>
            <w:r w:rsidRPr="0047284D">
              <w:t>pre-requisite to this one, to inform the pathway through the framework.</w:t>
            </w:r>
            <w:r w:rsidRPr="0047284D">
              <w:tab/>
            </w:r>
          </w:p>
        </w:tc>
      </w:tr>
      <w:tr w:rsidR="00D157E2" w:rsidRPr="0047284D" w14:paraId="418C6C87" w14:textId="77777777" w:rsidTr="00947E7F">
        <w:trPr>
          <w:cantSplit/>
        </w:trPr>
        <w:tc>
          <w:tcPr>
            <w:tcW w:w="1555" w:type="dxa"/>
            <w:shd w:val="clear" w:color="auto" w:fill="D9E2F3" w:themeFill="accent5" w:themeFillTint="33"/>
          </w:tcPr>
          <w:p w14:paraId="73B77488" w14:textId="6FC82DA2" w:rsidR="00D157E2" w:rsidRPr="0047284D" w:rsidRDefault="00B84AB4" w:rsidP="00D157E2">
            <w:pPr>
              <w:rPr>
                <w:b/>
              </w:rPr>
            </w:pPr>
            <w:r w:rsidRPr="0047284D">
              <w:rPr>
                <w:b/>
              </w:rPr>
              <w:t>Renewal Period</w:t>
            </w:r>
          </w:p>
        </w:tc>
        <w:tc>
          <w:tcPr>
            <w:tcW w:w="7461" w:type="dxa"/>
          </w:tcPr>
          <w:p w14:paraId="5FFE8049" w14:textId="0861709A" w:rsidR="00D157E2" w:rsidRPr="0047284D" w:rsidRDefault="00D157E2" w:rsidP="00F67AA8">
            <w:r w:rsidRPr="0047284D">
              <w:t xml:space="preserve">How often reassessment is required, considering any parent regulations and </w:t>
            </w:r>
            <w:r w:rsidR="00A4404F" w:rsidRPr="0047284D">
              <w:t xml:space="preserve">the </w:t>
            </w:r>
            <w:r w:rsidRPr="0047284D">
              <w:t>risk profile.</w:t>
            </w:r>
            <w:r w:rsidRPr="0047284D">
              <w:tab/>
            </w:r>
          </w:p>
        </w:tc>
      </w:tr>
      <w:tr w:rsidR="00D157E2" w:rsidRPr="0047284D" w14:paraId="134F4A7E" w14:textId="77777777" w:rsidTr="00947E7F">
        <w:trPr>
          <w:cantSplit/>
        </w:trPr>
        <w:tc>
          <w:tcPr>
            <w:tcW w:w="1555" w:type="dxa"/>
            <w:shd w:val="clear" w:color="auto" w:fill="D9E2F3" w:themeFill="accent5" w:themeFillTint="33"/>
          </w:tcPr>
          <w:p w14:paraId="2F7A79D4" w14:textId="7641F5A8" w:rsidR="00D157E2" w:rsidRPr="0047284D" w:rsidRDefault="00D157E2" w:rsidP="00D157E2">
            <w:pPr>
              <w:rPr>
                <w:b/>
              </w:rPr>
            </w:pPr>
            <w:r w:rsidRPr="0047284D">
              <w:rPr>
                <w:b/>
              </w:rPr>
              <w:t>Qualification Achieved</w:t>
            </w:r>
          </w:p>
        </w:tc>
        <w:tc>
          <w:tcPr>
            <w:tcW w:w="7461" w:type="dxa"/>
          </w:tcPr>
          <w:p w14:paraId="08A093B5" w14:textId="2E55318A" w:rsidR="00D157E2" w:rsidRPr="0047284D" w:rsidRDefault="00A4404F" w:rsidP="00F67AA8">
            <w:r w:rsidRPr="0047284D">
              <w:t xml:space="preserve">The </w:t>
            </w:r>
            <w:r w:rsidR="00D157E2" w:rsidRPr="0047284D">
              <w:t xml:space="preserve">qualification </w:t>
            </w:r>
            <w:r w:rsidRPr="0047284D">
              <w:t xml:space="preserve">that </w:t>
            </w:r>
            <w:r w:rsidR="00D157E2" w:rsidRPr="0047284D">
              <w:t>may be achieved once knowl</w:t>
            </w:r>
            <w:r w:rsidRPr="0047284D">
              <w:t>edge is acquired per competency, if applicable.</w:t>
            </w:r>
          </w:p>
        </w:tc>
      </w:tr>
      <w:tr w:rsidR="00D157E2" w:rsidRPr="0047284D" w14:paraId="64D3C65C" w14:textId="77777777" w:rsidTr="00947E7F">
        <w:trPr>
          <w:cantSplit/>
        </w:trPr>
        <w:tc>
          <w:tcPr>
            <w:tcW w:w="1555" w:type="dxa"/>
            <w:shd w:val="clear" w:color="auto" w:fill="D9E2F3" w:themeFill="accent5" w:themeFillTint="33"/>
          </w:tcPr>
          <w:p w14:paraId="1C6256B3" w14:textId="512411B5" w:rsidR="00D157E2" w:rsidRPr="0047284D" w:rsidRDefault="00B84AB4" w:rsidP="00D157E2">
            <w:pPr>
              <w:rPr>
                <w:b/>
              </w:rPr>
            </w:pPr>
            <w:r w:rsidRPr="0047284D">
              <w:rPr>
                <w:b/>
              </w:rPr>
              <w:t>Knowledge Code</w:t>
            </w:r>
          </w:p>
        </w:tc>
        <w:tc>
          <w:tcPr>
            <w:tcW w:w="7461" w:type="dxa"/>
          </w:tcPr>
          <w:p w14:paraId="03A4D032" w14:textId="310BA367" w:rsidR="00D157E2" w:rsidRPr="0047284D" w:rsidRDefault="00D157E2" w:rsidP="00A4404F">
            <w:r w:rsidRPr="0047284D">
              <w:t>Unique identifier for knowledge framework component.</w:t>
            </w:r>
            <w:r w:rsidR="00A4404F" w:rsidRPr="0047284D">
              <w:t xml:space="preserve"> For example, this may be the unit standard number.</w:t>
            </w:r>
          </w:p>
        </w:tc>
      </w:tr>
      <w:tr w:rsidR="00D157E2" w:rsidRPr="0047284D" w14:paraId="7B530FBD" w14:textId="77777777" w:rsidTr="00947E7F">
        <w:trPr>
          <w:cantSplit/>
        </w:trPr>
        <w:tc>
          <w:tcPr>
            <w:tcW w:w="1555" w:type="dxa"/>
            <w:shd w:val="clear" w:color="auto" w:fill="D9E2F3" w:themeFill="accent5" w:themeFillTint="33"/>
          </w:tcPr>
          <w:p w14:paraId="7AE42F03" w14:textId="77777777" w:rsidR="00D157E2" w:rsidRPr="0047284D" w:rsidRDefault="00D157E2" w:rsidP="00D157E2">
            <w:pPr>
              <w:rPr>
                <w:b/>
              </w:rPr>
            </w:pPr>
            <w:r w:rsidRPr="0047284D">
              <w:rPr>
                <w:b/>
              </w:rPr>
              <w:t>Knowledge Description</w:t>
            </w:r>
          </w:p>
          <w:p w14:paraId="66EE388D" w14:textId="77777777" w:rsidR="00D157E2" w:rsidRPr="0047284D" w:rsidRDefault="00D157E2" w:rsidP="00D157E2">
            <w:pPr>
              <w:rPr>
                <w:b/>
              </w:rPr>
            </w:pPr>
          </w:p>
        </w:tc>
        <w:tc>
          <w:tcPr>
            <w:tcW w:w="7461" w:type="dxa"/>
          </w:tcPr>
          <w:p w14:paraId="5BFC5B9A" w14:textId="35EA0FB5" w:rsidR="00D157E2" w:rsidRPr="0047284D" w:rsidRDefault="00A4404F" w:rsidP="00A4404F">
            <w:r w:rsidRPr="0047284D">
              <w:t>T</w:t>
            </w:r>
            <w:r w:rsidR="00D157E2" w:rsidRPr="0047284D">
              <w:t xml:space="preserve">he </w:t>
            </w:r>
            <w:r w:rsidRPr="0047284D">
              <w:t xml:space="preserve">components </w:t>
            </w:r>
            <w:r w:rsidR="00D157E2" w:rsidRPr="0047284D">
              <w:t xml:space="preserve">used to assess achievement of the competency. This excludes any components achieved through pre-requisite competencies. </w:t>
            </w:r>
            <w:r w:rsidRPr="0047284D">
              <w:t xml:space="preserve">Gaps may </w:t>
            </w:r>
            <w:r w:rsidR="00D157E2" w:rsidRPr="0047284D">
              <w:t>be filled by referring to source documents (</w:t>
            </w:r>
            <w:r w:rsidR="00C15C81" w:rsidRPr="0047284D">
              <w:t>e.g.,</w:t>
            </w:r>
            <w:r w:rsidR="00D157E2" w:rsidRPr="0047284D">
              <w:t xml:space="preserve"> SM</w:t>
            </w:r>
            <w:r w:rsidRPr="0047284D">
              <w:t>-</w:t>
            </w:r>
            <w:r w:rsidR="00D157E2" w:rsidRPr="0047284D">
              <w:t>EI, NZECP, ESR, ASNZS).</w:t>
            </w:r>
          </w:p>
        </w:tc>
      </w:tr>
      <w:tr w:rsidR="00D157E2" w:rsidRPr="0047284D" w14:paraId="37F1CFD7" w14:textId="77777777" w:rsidTr="00947E7F">
        <w:trPr>
          <w:cantSplit/>
        </w:trPr>
        <w:tc>
          <w:tcPr>
            <w:tcW w:w="1555" w:type="dxa"/>
            <w:shd w:val="clear" w:color="auto" w:fill="D9E2F3" w:themeFill="accent5" w:themeFillTint="33"/>
          </w:tcPr>
          <w:p w14:paraId="0FE71C87" w14:textId="77777777" w:rsidR="00D157E2" w:rsidRPr="0047284D" w:rsidRDefault="00D157E2" w:rsidP="00D157E2">
            <w:pPr>
              <w:rPr>
                <w:b/>
              </w:rPr>
            </w:pPr>
            <w:r w:rsidRPr="0047284D">
              <w:rPr>
                <w:b/>
              </w:rPr>
              <w:t>Training Provision</w:t>
            </w:r>
          </w:p>
          <w:p w14:paraId="0B33D0FC" w14:textId="77777777" w:rsidR="00D157E2" w:rsidRPr="0047284D" w:rsidRDefault="00D157E2" w:rsidP="00D157E2">
            <w:pPr>
              <w:rPr>
                <w:b/>
              </w:rPr>
            </w:pPr>
          </w:p>
        </w:tc>
        <w:tc>
          <w:tcPr>
            <w:tcW w:w="7461" w:type="dxa"/>
          </w:tcPr>
          <w:p w14:paraId="5DE51209" w14:textId="28CDF29D" w:rsidR="00D157E2" w:rsidRPr="0047284D" w:rsidRDefault="00A4404F" w:rsidP="00B51F9A">
            <w:r w:rsidRPr="0047284D">
              <w:t>T</w:t>
            </w:r>
            <w:r w:rsidR="00D157E2" w:rsidRPr="0047284D">
              <w:t xml:space="preserve">he expertise </w:t>
            </w:r>
            <w:r w:rsidRPr="0047284D">
              <w:t xml:space="preserve">used </w:t>
            </w:r>
            <w:r w:rsidR="00D157E2" w:rsidRPr="0047284D">
              <w:t>to transf</w:t>
            </w:r>
            <w:r w:rsidRPr="0047284D">
              <w:t>er and assess the competencies, b</w:t>
            </w:r>
            <w:r w:rsidR="00D157E2" w:rsidRPr="0047284D">
              <w:t xml:space="preserve">earing in mind learning may occur online or in a physical </w:t>
            </w:r>
            <w:r w:rsidRPr="0047284D">
              <w:t>location, and on-job or off-job</w:t>
            </w:r>
            <w:r w:rsidR="00D157E2" w:rsidRPr="0047284D">
              <w:t xml:space="preserve">. </w:t>
            </w:r>
            <w:r w:rsidR="00B51F9A" w:rsidRPr="0047284D">
              <w:t xml:space="preserve">Gaps could be filled with a description of how </w:t>
            </w:r>
            <w:r w:rsidR="00D157E2" w:rsidRPr="0047284D">
              <w:t>expertise could be developed</w:t>
            </w:r>
            <w:r w:rsidR="00B51F9A" w:rsidRPr="0047284D">
              <w:t>.</w:t>
            </w:r>
          </w:p>
        </w:tc>
      </w:tr>
      <w:tr w:rsidR="00D157E2" w:rsidRPr="0047284D" w14:paraId="5A105ADB" w14:textId="77777777" w:rsidTr="00947E7F">
        <w:trPr>
          <w:cantSplit/>
        </w:trPr>
        <w:tc>
          <w:tcPr>
            <w:tcW w:w="1555" w:type="dxa"/>
            <w:shd w:val="clear" w:color="auto" w:fill="D9E2F3" w:themeFill="accent5" w:themeFillTint="33"/>
          </w:tcPr>
          <w:p w14:paraId="0216BC7F" w14:textId="7F64AAA0" w:rsidR="00D157E2" w:rsidRPr="0047284D" w:rsidRDefault="00D157E2" w:rsidP="00D157E2">
            <w:pPr>
              <w:rPr>
                <w:b/>
              </w:rPr>
            </w:pPr>
            <w:r w:rsidRPr="0047284D">
              <w:rPr>
                <w:b/>
              </w:rPr>
              <w:t>Reference Material</w:t>
            </w:r>
          </w:p>
        </w:tc>
        <w:tc>
          <w:tcPr>
            <w:tcW w:w="7461" w:type="dxa"/>
          </w:tcPr>
          <w:p w14:paraId="3D49FA33" w14:textId="023453A6" w:rsidR="00D157E2" w:rsidRPr="0047284D" w:rsidRDefault="00D157E2" w:rsidP="00B51F9A">
            <w:r w:rsidRPr="0047284D">
              <w:t xml:space="preserve">How the delivery of competency will be </w:t>
            </w:r>
            <w:r w:rsidR="00B51F9A" w:rsidRPr="0047284D">
              <w:t>supported by training materials, bearing in mind a variety of formats may be required to optimise learning.</w:t>
            </w:r>
            <w:r w:rsidRPr="0047284D">
              <w:t xml:space="preserve"> </w:t>
            </w:r>
            <w:r w:rsidR="00B51F9A" w:rsidRPr="0047284D">
              <w:t>G</w:t>
            </w:r>
            <w:r w:rsidRPr="0047284D">
              <w:t xml:space="preserve">aps </w:t>
            </w:r>
            <w:r w:rsidR="00B51F9A" w:rsidRPr="0047284D">
              <w:t xml:space="preserve">may be filled by suggesting </w:t>
            </w:r>
            <w:r w:rsidRPr="0047284D">
              <w:t xml:space="preserve">where and how materials </w:t>
            </w:r>
            <w:r w:rsidR="00B51F9A" w:rsidRPr="0047284D">
              <w:t xml:space="preserve">may be sourced and </w:t>
            </w:r>
            <w:r w:rsidRPr="0047284D">
              <w:t>produced</w:t>
            </w:r>
            <w:r w:rsidR="00B51F9A" w:rsidRPr="0047284D">
              <w:t>.</w:t>
            </w:r>
          </w:p>
        </w:tc>
      </w:tr>
      <w:tr w:rsidR="00D157E2" w:rsidRPr="0047284D" w14:paraId="422E4136" w14:textId="77777777" w:rsidTr="00947E7F">
        <w:trPr>
          <w:cantSplit/>
        </w:trPr>
        <w:tc>
          <w:tcPr>
            <w:tcW w:w="1555" w:type="dxa"/>
            <w:shd w:val="clear" w:color="auto" w:fill="D9E2F3" w:themeFill="accent5" w:themeFillTint="33"/>
          </w:tcPr>
          <w:p w14:paraId="51E13035" w14:textId="77777777" w:rsidR="00D157E2" w:rsidRPr="0047284D" w:rsidRDefault="00D157E2" w:rsidP="00D157E2">
            <w:pPr>
              <w:rPr>
                <w:b/>
              </w:rPr>
            </w:pPr>
            <w:r w:rsidRPr="0047284D">
              <w:rPr>
                <w:b/>
              </w:rPr>
              <w:t>Competency Status</w:t>
            </w:r>
          </w:p>
          <w:p w14:paraId="08EF1643" w14:textId="77777777" w:rsidR="00B84AB4" w:rsidRPr="0047284D" w:rsidRDefault="00B84AB4" w:rsidP="00D157E2">
            <w:pPr>
              <w:rPr>
                <w:b/>
              </w:rPr>
            </w:pPr>
          </w:p>
        </w:tc>
        <w:tc>
          <w:tcPr>
            <w:tcW w:w="7461" w:type="dxa"/>
          </w:tcPr>
          <w:p w14:paraId="5735B359" w14:textId="3A9CCFF9" w:rsidR="00D157E2" w:rsidRPr="0047284D" w:rsidRDefault="00E96673" w:rsidP="00F67AA8">
            <w:r>
              <w:t>A traffic</w:t>
            </w:r>
            <w:r w:rsidRPr="0047284D">
              <w:t xml:space="preserve"> </w:t>
            </w:r>
            <w:r w:rsidR="00D157E2" w:rsidRPr="0047284D">
              <w:t xml:space="preserve">light system required to indicate whether the competency is alive or not. The competency becomes achievable when all fields are completed, or unachievable </w:t>
            </w:r>
            <w:r w:rsidR="00B51F9A" w:rsidRPr="0047284D">
              <w:t xml:space="preserve">(when unit standards expire, </w:t>
            </w:r>
            <w:r w:rsidR="00D157E2" w:rsidRPr="0047284D">
              <w:t>for example).</w:t>
            </w:r>
          </w:p>
        </w:tc>
      </w:tr>
    </w:tbl>
    <w:p w14:paraId="5590C2C9" w14:textId="1C990328" w:rsidR="00F9282A" w:rsidRPr="0047284D" w:rsidRDefault="00A37E6B" w:rsidP="00404B87">
      <w:pPr>
        <w:pStyle w:val="Heading2"/>
      </w:pPr>
      <w:bookmarkStart w:id="23" w:name="_Toc165382923"/>
      <w:r w:rsidRPr="0047284D">
        <w:lastRenderedPageBreak/>
        <w:t>9</w:t>
      </w:r>
      <w:r w:rsidR="003C4F93" w:rsidRPr="0047284D">
        <w:t>.</w:t>
      </w:r>
      <w:r w:rsidR="00F9282A" w:rsidRPr="0047284D">
        <w:t xml:space="preserve">3 Network </w:t>
      </w:r>
      <w:r w:rsidR="00AE1C49" w:rsidRPr="0047284D">
        <w:t>d</w:t>
      </w:r>
      <w:r w:rsidR="00F9282A" w:rsidRPr="0047284D">
        <w:t>ata</w:t>
      </w:r>
      <w:bookmarkEnd w:id="23"/>
    </w:p>
    <w:p w14:paraId="2EAC6FF5" w14:textId="0979BAF9" w:rsidR="00C30572" w:rsidRPr="0047284D" w:rsidRDefault="00C31CF2" w:rsidP="00F9282A">
      <w:r w:rsidRPr="0047284D">
        <w:t xml:space="preserve">The </w:t>
      </w:r>
      <w:r w:rsidR="00C30572" w:rsidRPr="0047284D">
        <w:t xml:space="preserve">following fields </w:t>
      </w:r>
      <w:r w:rsidR="00DE0358" w:rsidRPr="0047284D">
        <w:t xml:space="preserve">enable </w:t>
      </w:r>
      <w:r w:rsidR="00C30572" w:rsidRPr="0047284D">
        <w:t xml:space="preserve">the </w:t>
      </w:r>
      <w:r w:rsidR="00345ED1" w:rsidRPr="0047284D">
        <w:t xml:space="preserve">CCF to function within each </w:t>
      </w:r>
      <w:r w:rsidR="00B84AB4" w:rsidRPr="0047284D">
        <w:t>participating organisation</w:t>
      </w:r>
      <w:r w:rsidR="00345ED1" w:rsidRPr="0047284D">
        <w:t>.</w:t>
      </w:r>
      <w:r w:rsidR="00C30572" w:rsidRPr="0047284D">
        <w:t xml:space="preserve"> Fields marked with an asterisk have been copied from the previous section to indicate the field must </w:t>
      </w:r>
      <w:r w:rsidR="00345ED1" w:rsidRPr="0047284D">
        <w:t xml:space="preserve">be </w:t>
      </w:r>
      <w:r w:rsidR="00B84AB4" w:rsidRPr="0047284D">
        <w:t>included within</w:t>
      </w:r>
      <w:r w:rsidR="00345ED1" w:rsidRPr="0047284D">
        <w:t xml:space="preserve"> </w:t>
      </w:r>
      <w:r w:rsidR="00951E1B">
        <w:t>h</w:t>
      </w:r>
      <w:r w:rsidR="00951E1B" w:rsidRPr="0047284D">
        <w:t xml:space="preserve">uman </w:t>
      </w:r>
      <w:r w:rsidR="00951E1B">
        <w:t>r</w:t>
      </w:r>
      <w:r w:rsidR="00951E1B" w:rsidRPr="0047284D">
        <w:t xml:space="preserve">esources </w:t>
      </w:r>
      <w:r w:rsidR="00345ED1" w:rsidRPr="0047284D">
        <w:t xml:space="preserve">/ </w:t>
      </w:r>
      <w:r w:rsidR="00951E1B">
        <w:t>t</w:t>
      </w:r>
      <w:r w:rsidR="00951E1B" w:rsidRPr="0047284D">
        <w:t xml:space="preserve">raining </w:t>
      </w:r>
      <w:r w:rsidR="00951E1B">
        <w:t>m</w:t>
      </w:r>
      <w:r w:rsidR="00951E1B" w:rsidRPr="0047284D">
        <w:t xml:space="preserve">anagement </w:t>
      </w:r>
      <w:r w:rsidR="00345ED1" w:rsidRPr="0047284D">
        <w:t xml:space="preserve">systems, </w:t>
      </w:r>
      <w:r w:rsidR="00C30572" w:rsidRPr="0047284D">
        <w:t xml:space="preserve">and </w:t>
      </w:r>
      <w:r w:rsidR="00345ED1" w:rsidRPr="0047284D">
        <w:t xml:space="preserve">the </w:t>
      </w:r>
      <w:r w:rsidR="00C30572" w:rsidRPr="0047284D">
        <w:t>data must align with the framework data equivalent.</w:t>
      </w:r>
    </w:p>
    <w:p w14:paraId="1B6BEC93" w14:textId="77777777" w:rsidR="00C30572" w:rsidRPr="0047284D" w:rsidRDefault="00C30572" w:rsidP="00F9282A"/>
    <w:p w14:paraId="7184D51A" w14:textId="1622F777" w:rsidR="00D9742A" w:rsidRPr="0047284D" w:rsidRDefault="00C42CCC" w:rsidP="00F9282A">
      <w:r w:rsidRPr="0047284D">
        <w:t xml:space="preserve">It is recognised that some </w:t>
      </w:r>
      <w:r w:rsidR="00F9282A" w:rsidRPr="0047284D">
        <w:t xml:space="preserve">variance exists </w:t>
      </w:r>
      <w:r w:rsidR="00B84AB4" w:rsidRPr="0047284D">
        <w:t xml:space="preserve">in </w:t>
      </w:r>
      <w:r w:rsidR="00E50866" w:rsidRPr="0047284D">
        <w:t xml:space="preserve">the specific </w:t>
      </w:r>
      <w:r w:rsidR="00F9282A" w:rsidRPr="0047284D">
        <w:t>technolog</w:t>
      </w:r>
      <w:r w:rsidR="00E50866" w:rsidRPr="0047284D">
        <w:t>ies</w:t>
      </w:r>
      <w:r w:rsidR="00F9282A" w:rsidRPr="0047284D">
        <w:t xml:space="preserve"> and tools that surround common assets</w:t>
      </w:r>
      <w:r w:rsidR="00B84AB4" w:rsidRPr="0047284D">
        <w:t xml:space="preserve"> in the EDI sector</w:t>
      </w:r>
      <w:r w:rsidR="00F9282A" w:rsidRPr="0047284D">
        <w:t>.</w:t>
      </w:r>
      <w:r w:rsidR="00E50866" w:rsidRPr="0047284D">
        <w:t xml:space="preserve"> These may be provided for by network-specific </w:t>
      </w:r>
      <w:r w:rsidR="00D0585C" w:rsidRPr="0047284D">
        <w:t>e</w:t>
      </w:r>
      <w:r w:rsidR="00E50866" w:rsidRPr="0047284D">
        <w:t>ndorsements</w:t>
      </w:r>
      <w:r w:rsidR="00780A15" w:rsidRPr="0047284D">
        <w:t xml:space="preserve">, which </w:t>
      </w:r>
      <w:r w:rsidR="00E50866" w:rsidRPr="0047284D">
        <w:t xml:space="preserve">are not part of the CCF – the data sits within </w:t>
      </w:r>
      <w:r w:rsidR="00B84AB4" w:rsidRPr="0047284D">
        <w:t>the organisation that requires it</w:t>
      </w:r>
      <w:r w:rsidR="00E50866" w:rsidRPr="0047284D">
        <w:t xml:space="preserve"> – but they </w:t>
      </w:r>
      <w:r w:rsidR="00D0585C" w:rsidRPr="0047284D">
        <w:t>should</w:t>
      </w:r>
      <w:r w:rsidR="00E50866" w:rsidRPr="0047284D">
        <w:t xml:space="preserve"> relate to the CCF as described be</w:t>
      </w:r>
      <w:r w:rsidR="00C30572" w:rsidRPr="0047284D">
        <w:t>low</w:t>
      </w:r>
      <w:r w:rsidR="000F4835" w:rsidRPr="0047284D">
        <w:t xml:space="preserve">. </w:t>
      </w:r>
      <w:r w:rsidR="00DE0358" w:rsidRPr="0047284D">
        <w:t>A network can use e</w:t>
      </w:r>
      <w:r w:rsidR="00345ED1" w:rsidRPr="0047284D">
        <w:t>ndorsements at their discretion so the fields relating to endorsements are optional.</w:t>
      </w:r>
    </w:p>
    <w:p w14:paraId="167B4A62" w14:textId="77777777" w:rsidR="00D0585C" w:rsidRPr="0047284D" w:rsidRDefault="00D0585C" w:rsidP="00F9282A"/>
    <w:tbl>
      <w:tblPr>
        <w:tblStyle w:val="TableGrid"/>
        <w:tblW w:w="0" w:type="auto"/>
        <w:tblLook w:val="04A0" w:firstRow="1" w:lastRow="0" w:firstColumn="1" w:lastColumn="0" w:noHBand="0" w:noVBand="1"/>
      </w:tblPr>
      <w:tblGrid>
        <w:gridCol w:w="1555"/>
        <w:gridCol w:w="7461"/>
      </w:tblGrid>
      <w:tr w:rsidR="00D0585C" w:rsidRPr="0047284D" w14:paraId="652A896B" w14:textId="77777777" w:rsidTr="00D0585C">
        <w:trPr>
          <w:cantSplit/>
          <w:tblHeader/>
        </w:trPr>
        <w:tc>
          <w:tcPr>
            <w:tcW w:w="1555" w:type="dxa"/>
            <w:shd w:val="clear" w:color="auto" w:fill="8EAADB" w:themeFill="accent5" w:themeFillTint="99"/>
          </w:tcPr>
          <w:p w14:paraId="1AF55D3D" w14:textId="77777777" w:rsidR="00D0585C" w:rsidRPr="0047284D" w:rsidRDefault="00D0585C" w:rsidP="00D0585C">
            <w:pPr>
              <w:rPr>
                <w:b/>
                <w:color w:val="FFFFFF" w:themeColor="background1"/>
              </w:rPr>
            </w:pPr>
            <w:r w:rsidRPr="0047284D">
              <w:rPr>
                <w:b/>
                <w:color w:val="FFFFFF" w:themeColor="background1"/>
              </w:rPr>
              <w:t>Component</w:t>
            </w:r>
          </w:p>
        </w:tc>
        <w:tc>
          <w:tcPr>
            <w:tcW w:w="7461" w:type="dxa"/>
            <w:shd w:val="clear" w:color="auto" w:fill="8EAADB" w:themeFill="accent5" w:themeFillTint="99"/>
          </w:tcPr>
          <w:p w14:paraId="5206AD13" w14:textId="77777777" w:rsidR="00D0585C" w:rsidRPr="0047284D" w:rsidRDefault="00D0585C" w:rsidP="00D0585C">
            <w:pPr>
              <w:rPr>
                <w:b/>
                <w:color w:val="FFFFFF" w:themeColor="background1"/>
              </w:rPr>
            </w:pPr>
            <w:r w:rsidRPr="0047284D">
              <w:rPr>
                <w:b/>
                <w:color w:val="FFFFFF" w:themeColor="background1"/>
              </w:rPr>
              <w:t xml:space="preserve">Description </w:t>
            </w:r>
          </w:p>
        </w:tc>
      </w:tr>
      <w:tr w:rsidR="00B51F9A" w:rsidRPr="0047284D" w14:paraId="729EB21A" w14:textId="77777777" w:rsidTr="00C30572">
        <w:trPr>
          <w:cantSplit/>
        </w:trPr>
        <w:tc>
          <w:tcPr>
            <w:tcW w:w="1555" w:type="dxa"/>
            <w:shd w:val="clear" w:color="auto" w:fill="B4C6E7" w:themeFill="accent5" w:themeFillTint="66"/>
          </w:tcPr>
          <w:p w14:paraId="4688E82E" w14:textId="77777777" w:rsidR="00B51F9A" w:rsidRPr="0047284D" w:rsidRDefault="00B51F9A" w:rsidP="00B51F9A">
            <w:pPr>
              <w:rPr>
                <w:b/>
              </w:rPr>
            </w:pPr>
            <w:r w:rsidRPr="0047284D">
              <w:rPr>
                <w:b/>
              </w:rPr>
              <w:t>Competency Code*</w:t>
            </w:r>
          </w:p>
          <w:p w14:paraId="0D401337" w14:textId="77777777" w:rsidR="00B51F9A" w:rsidRPr="0047284D" w:rsidRDefault="00B51F9A" w:rsidP="00B51F9A">
            <w:pPr>
              <w:rPr>
                <w:b/>
              </w:rPr>
            </w:pPr>
          </w:p>
        </w:tc>
        <w:tc>
          <w:tcPr>
            <w:tcW w:w="7461" w:type="dxa"/>
          </w:tcPr>
          <w:p w14:paraId="6E2DEB09" w14:textId="7736CC8F" w:rsidR="00B51F9A" w:rsidRPr="0047284D" w:rsidRDefault="00B51F9A" w:rsidP="00B51F9A">
            <w:r w:rsidRPr="00E03841">
              <w:t>Current competency class and sub-class code. (Noting that the current coding system may need to be changed to allow for growth, as new classes and sub-classes cannot be inserted using the current system).</w:t>
            </w:r>
          </w:p>
        </w:tc>
      </w:tr>
      <w:tr w:rsidR="00B51F9A" w:rsidRPr="0047284D" w14:paraId="0F597062" w14:textId="77777777" w:rsidTr="00C30572">
        <w:trPr>
          <w:cantSplit/>
        </w:trPr>
        <w:tc>
          <w:tcPr>
            <w:tcW w:w="1555" w:type="dxa"/>
            <w:shd w:val="clear" w:color="auto" w:fill="B4C6E7" w:themeFill="accent5" w:themeFillTint="66"/>
          </w:tcPr>
          <w:p w14:paraId="4D2376C5" w14:textId="77777777" w:rsidR="00B51F9A" w:rsidRPr="0047284D" w:rsidRDefault="00B51F9A" w:rsidP="00B51F9A">
            <w:pPr>
              <w:rPr>
                <w:b/>
              </w:rPr>
            </w:pPr>
            <w:r w:rsidRPr="0047284D">
              <w:rPr>
                <w:b/>
              </w:rPr>
              <w:t>Class*</w:t>
            </w:r>
          </w:p>
        </w:tc>
        <w:tc>
          <w:tcPr>
            <w:tcW w:w="7461" w:type="dxa"/>
          </w:tcPr>
          <w:p w14:paraId="64904FFC" w14:textId="54099D3E" w:rsidR="00B51F9A" w:rsidRPr="0047284D" w:rsidRDefault="00B51F9A" w:rsidP="00B51F9A">
            <w:r w:rsidRPr="0047284D">
              <w:t>A short phrase that describes high-level class of assets under which competencies are developed.</w:t>
            </w:r>
          </w:p>
        </w:tc>
      </w:tr>
      <w:tr w:rsidR="00B51F9A" w:rsidRPr="0047284D" w14:paraId="4F9BEC1D" w14:textId="77777777" w:rsidTr="00C30572">
        <w:trPr>
          <w:cantSplit/>
        </w:trPr>
        <w:tc>
          <w:tcPr>
            <w:tcW w:w="1555" w:type="dxa"/>
            <w:shd w:val="clear" w:color="auto" w:fill="B4C6E7" w:themeFill="accent5" w:themeFillTint="66"/>
          </w:tcPr>
          <w:p w14:paraId="75392069" w14:textId="77777777" w:rsidR="00B51F9A" w:rsidRPr="0047284D" w:rsidRDefault="00B51F9A" w:rsidP="00B51F9A">
            <w:pPr>
              <w:rPr>
                <w:b/>
              </w:rPr>
            </w:pPr>
            <w:r w:rsidRPr="0047284D">
              <w:rPr>
                <w:b/>
              </w:rPr>
              <w:t>Competency*</w:t>
            </w:r>
          </w:p>
        </w:tc>
        <w:tc>
          <w:tcPr>
            <w:tcW w:w="7461" w:type="dxa"/>
          </w:tcPr>
          <w:p w14:paraId="2B9D60EB" w14:textId="7631D514" w:rsidR="00B51F9A" w:rsidRPr="0047284D" w:rsidRDefault="00B51F9A" w:rsidP="00B51F9A">
            <w:r w:rsidRPr="0047284D">
              <w:t>A short phrase that defines the competency and distinguishes it from others in the same class.</w:t>
            </w:r>
          </w:p>
        </w:tc>
      </w:tr>
      <w:tr w:rsidR="00B51F9A" w:rsidRPr="0047284D" w14:paraId="2FE7D3DE" w14:textId="77777777" w:rsidTr="00C30572">
        <w:trPr>
          <w:cantSplit/>
        </w:trPr>
        <w:tc>
          <w:tcPr>
            <w:tcW w:w="1555" w:type="dxa"/>
            <w:shd w:val="clear" w:color="auto" w:fill="B4C6E7" w:themeFill="accent5" w:themeFillTint="66"/>
          </w:tcPr>
          <w:p w14:paraId="2BBDFF16" w14:textId="77777777" w:rsidR="00B51F9A" w:rsidRPr="0047284D" w:rsidRDefault="00B51F9A" w:rsidP="00B51F9A">
            <w:pPr>
              <w:rPr>
                <w:b/>
              </w:rPr>
            </w:pPr>
            <w:r w:rsidRPr="0047284D">
              <w:rPr>
                <w:b/>
              </w:rPr>
              <w:t>Description*</w:t>
            </w:r>
          </w:p>
        </w:tc>
        <w:tc>
          <w:tcPr>
            <w:tcW w:w="7461" w:type="dxa"/>
          </w:tcPr>
          <w:p w14:paraId="32EFADB5" w14:textId="51D6512A" w:rsidR="00B51F9A" w:rsidRPr="0047284D" w:rsidRDefault="00B51F9A" w:rsidP="00B51F9A">
            <w:r w:rsidRPr="0047284D">
              <w:t>Describes what the holder is able and authorised to do (and possibly what they're not authorised to do).</w:t>
            </w:r>
          </w:p>
        </w:tc>
      </w:tr>
      <w:tr w:rsidR="00B51F9A" w:rsidRPr="0047284D" w14:paraId="4D946C2A" w14:textId="77777777" w:rsidTr="00C30572">
        <w:trPr>
          <w:cantSplit/>
        </w:trPr>
        <w:tc>
          <w:tcPr>
            <w:tcW w:w="1555" w:type="dxa"/>
            <w:shd w:val="clear" w:color="auto" w:fill="B4C6E7" w:themeFill="accent5" w:themeFillTint="66"/>
          </w:tcPr>
          <w:p w14:paraId="6BB7C0B1" w14:textId="77777777" w:rsidR="00B51F9A" w:rsidRPr="0047284D" w:rsidRDefault="00B51F9A" w:rsidP="00B51F9A">
            <w:pPr>
              <w:rPr>
                <w:b/>
              </w:rPr>
            </w:pPr>
            <w:r w:rsidRPr="0047284D">
              <w:rPr>
                <w:b/>
              </w:rPr>
              <w:t>Asset Range*</w:t>
            </w:r>
          </w:p>
        </w:tc>
        <w:tc>
          <w:tcPr>
            <w:tcW w:w="7461" w:type="dxa"/>
          </w:tcPr>
          <w:p w14:paraId="0368265D" w14:textId="35477BB7" w:rsidR="00B51F9A" w:rsidRPr="0047284D" w:rsidRDefault="00B51F9A" w:rsidP="00B51F9A">
            <w:r w:rsidRPr="0047284D">
              <w:t>Describes the asset range to give further context in terms of voltage, tools and technology.</w:t>
            </w:r>
          </w:p>
        </w:tc>
      </w:tr>
      <w:tr w:rsidR="00D0585C" w:rsidRPr="0047284D" w14:paraId="2F8FC261" w14:textId="77777777" w:rsidTr="00C30572">
        <w:trPr>
          <w:cantSplit/>
        </w:trPr>
        <w:tc>
          <w:tcPr>
            <w:tcW w:w="1555" w:type="dxa"/>
            <w:shd w:val="clear" w:color="auto" w:fill="D9E2F3" w:themeFill="accent5" w:themeFillTint="33"/>
          </w:tcPr>
          <w:p w14:paraId="4BA2B871" w14:textId="19DD22C2" w:rsidR="00D0585C" w:rsidRPr="0047284D" w:rsidRDefault="00D0585C" w:rsidP="00D0585C">
            <w:pPr>
              <w:rPr>
                <w:b/>
              </w:rPr>
            </w:pPr>
            <w:r w:rsidRPr="0047284D">
              <w:rPr>
                <w:b/>
              </w:rPr>
              <w:t>Endorsement Code</w:t>
            </w:r>
          </w:p>
        </w:tc>
        <w:tc>
          <w:tcPr>
            <w:tcW w:w="7461" w:type="dxa"/>
          </w:tcPr>
          <w:p w14:paraId="3C8AB007" w14:textId="6263308E" w:rsidR="00D0585C" w:rsidRPr="0047284D" w:rsidRDefault="00D0585C" w:rsidP="00D0585C">
            <w:r w:rsidRPr="0047284D">
              <w:t>Unique code assigned by the network that requires it. This must complement the coding system used by the CCF and not replicate any code used by the CCF.</w:t>
            </w:r>
          </w:p>
        </w:tc>
      </w:tr>
      <w:tr w:rsidR="00D0585C" w:rsidRPr="0047284D" w14:paraId="5AF977C1" w14:textId="77777777" w:rsidTr="00C30572">
        <w:trPr>
          <w:cantSplit/>
        </w:trPr>
        <w:tc>
          <w:tcPr>
            <w:tcW w:w="1555" w:type="dxa"/>
            <w:shd w:val="clear" w:color="auto" w:fill="D9E2F3" w:themeFill="accent5" w:themeFillTint="33"/>
          </w:tcPr>
          <w:p w14:paraId="60FDC291" w14:textId="6D3B5FF5" w:rsidR="00D0585C" w:rsidRPr="0047284D" w:rsidRDefault="00D0585C" w:rsidP="00D0585C">
            <w:pPr>
              <w:rPr>
                <w:b/>
              </w:rPr>
            </w:pPr>
            <w:r w:rsidRPr="0047284D">
              <w:rPr>
                <w:b/>
              </w:rPr>
              <w:t>Endorsement Description</w:t>
            </w:r>
          </w:p>
        </w:tc>
        <w:tc>
          <w:tcPr>
            <w:tcW w:w="7461" w:type="dxa"/>
          </w:tcPr>
          <w:p w14:paraId="021E2EE3" w14:textId="50E82DA0" w:rsidR="00D0585C" w:rsidRPr="0047284D" w:rsidRDefault="00B51F9A" w:rsidP="00B51F9A">
            <w:r w:rsidRPr="0047284D">
              <w:t>Describes</w:t>
            </w:r>
            <w:r w:rsidR="00D0585C" w:rsidRPr="0047284D">
              <w:t xml:space="preserve"> what the endorsement allows the worker t</w:t>
            </w:r>
            <w:r w:rsidRPr="0047284D">
              <w:t>o do. (Noting that all</w:t>
            </w:r>
            <w:r w:rsidR="00D0585C" w:rsidRPr="0047284D">
              <w:t xml:space="preserve"> endorsement</w:t>
            </w:r>
            <w:r w:rsidRPr="0047284D">
              <w:t>s</w:t>
            </w:r>
            <w:r w:rsidR="00D0585C" w:rsidRPr="0047284D">
              <w:t xml:space="preserve"> must have a system for training and assessment to meet requirements outside the CCF).</w:t>
            </w:r>
          </w:p>
        </w:tc>
      </w:tr>
      <w:tr w:rsidR="00D0585C" w:rsidRPr="0047284D" w14:paraId="7DA7555F" w14:textId="77777777" w:rsidTr="00C30572">
        <w:trPr>
          <w:cantSplit/>
        </w:trPr>
        <w:tc>
          <w:tcPr>
            <w:tcW w:w="1555" w:type="dxa"/>
            <w:shd w:val="clear" w:color="auto" w:fill="D9E2F3" w:themeFill="accent5" w:themeFillTint="33"/>
          </w:tcPr>
          <w:p w14:paraId="3920C1CE" w14:textId="3922203C" w:rsidR="00D0585C" w:rsidRPr="0047284D" w:rsidRDefault="00D0585C" w:rsidP="00D0585C">
            <w:pPr>
              <w:rPr>
                <w:b/>
              </w:rPr>
            </w:pPr>
            <w:r w:rsidRPr="0047284D">
              <w:rPr>
                <w:b/>
              </w:rPr>
              <w:t>Parent Competency</w:t>
            </w:r>
          </w:p>
        </w:tc>
        <w:tc>
          <w:tcPr>
            <w:tcW w:w="7461" w:type="dxa"/>
          </w:tcPr>
          <w:p w14:paraId="38B7C903" w14:textId="6E8EB3AB" w:rsidR="00D0585C" w:rsidRPr="0047284D" w:rsidRDefault="00B51F9A" w:rsidP="00D0585C">
            <w:r w:rsidRPr="0047284D">
              <w:t>The C</w:t>
            </w:r>
            <w:r w:rsidR="00D0585C" w:rsidRPr="0047284D">
              <w:t xml:space="preserve">ompetency </w:t>
            </w:r>
            <w:r w:rsidRPr="0047284D">
              <w:t xml:space="preserve">Code </w:t>
            </w:r>
            <w:r w:rsidR="00D0585C" w:rsidRPr="0047284D">
              <w:t>to which the endorsement relates. The worker must holder this Competency and may optionally have the endorsement.</w:t>
            </w:r>
          </w:p>
        </w:tc>
      </w:tr>
    </w:tbl>
    <w:p w14:paraId="1AAC2BE4" w14:textId="77777777" w:rsidR="00B84AB4" w:rsidRPr="0047284D" w:rsidRDefault="00B84AB4" w:rsidP="00B84AB4"/>
    <w:p w14:paraId="7CC96637"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26"/>
          <w:szCs w:val="26"/>
        </w:rPr>
      </w:pPr>
      <w:r w:rsidRPr="0047284D">
        <w:br w:type="page"/>
      </w:r>
    </w:p>
    <w:p w14:paraId="6F85F6BE" w14:textId="2AF9C9B1" w:rsidR="00AD347A" w:rsidRPr="0047284D" w:rsidRDefault="00A37E6B" w:rsidP="00404B87">
      <w:pPr>
        <w:pStyle w:val="Heading2"/>
      </w:pPr>
      <w:bookmarkStart w:id="24" w:name="_Toc165382924"/>
      <w:r w:rsidRPr="0047284D">
        <w:lastRenderedPageBreak/>
        <w:t>9</w:t>
      </w:r>
      <w:r w:rsidR="00AD347A" w:rsidRPr="0047284D">
        <w:t>.</w:t>
      </w:r>
      <w:r w:rsidR="00F9282A" w:rsidRPr="0047284D">
        <w:t>4</w:t>
      </w:r>
      <w:r w:rsidR="00AD347A" w:rsidRPr="0047284D">
        <w:t xml:space="preserve"> </w:t>
      </w:r>
      <w:r w:rsidR="00F345F8" w:rsidRPr="0047284D">
        <w:t>Worker</w:t>
      </w:r>
      <w:r w:rsidR="00AA2187" w:rsidRPr="0047284D">
        <w:t xml:space="preserve"> </w:t>
      </w:r>
      <w:r w:rsidR="00AE1C49" w:rsidRPr="0047284D">
        <w:t>d</w:t>
      </w:r>
      <w:r w:rsidR="000279AF" w:rsidRPr="0047284D">
        <w:t>ata</w:t>
      </w:r>
      <w:bookmarkEnd w:id="24"/>
    </w:p>
    <w:p w14:paraId="13227DD7" w14:textId="7A69035E" w:rsidR="000517EF" w:rsidRPr="0047284D" w:rsidRDefault="00C77EE6" w:rsidP="00C77EE6">
      <w:r w:rsidRPr="0047284D">
        <w:t xml:space="preserve">The following fields are required for the CCF to be applied to workers across the </w:t>
      </w:r>
      <w:r w:rsidR="00365262" w:rsidRPr="0047284D">
        <w:t>EDI</w:t>
      </w:r>
      <w:r w:rsidRPr="0047284D">
        <w:t xml:space="preserve"> sector</w:t>
      </w:r>
      <w:r w:rsidR="000517EF" w:rsidRPr="0047284D">
        <w:t xml:space="preserve">. </w:t>
      </w:r>
      <w:r w:rsidR="00846C33" w:rsidRPr="0047284D">
        <w:t>This field set may be developed over time, as necessary.</w:t>
      </w:r>
      <w:r w:rsidR="008B4584" w:rsidRPr="0047284D">
        <w:t xml:space="preserve"> </w:t>
      </w:r>
      <w:r w:rsidR="004F08E6" w:rsidRPr="0047284D">
        <w:t xml:space="preserve"> All fields in the following table will be mandatory for each network to carry in their </w:t>
      </w:r>
      <w:r w:rsidR="005B1485">
        <w:t>h</w:t>
      </w:r>
      <w:r w:rsidR="005B1485" w:rsidRPr="0047284D">
        <w:t xml:space="preserve">uman </w:t>
      </w:r>
      <w:r w:rsidR="005B1485">
        <w:t>r</w:t>
      </w:r>
      <w:r w:rsidR="005B1485" w:rsidRPr="0047284D">
        <w:t xml:space="preserve">esources </w:t>
      </w:r>
      <w:r w:rsidR="004F08E6" w:rsidRPr="0047284D">
        <w:t xml:space="preserve">and / or </w:t>
      </w:r>
      <w:r w:rsidR="005B1485">
        <w:t>t</w:t>
      </w:r>
      <w:r w:rsidR="005B1485" w:rsidRPr="0047284D">
        <w:t xml:space="preserve">raining </w:t>
      </w:r>
      <w:r w:rsidR="005B1485">
        <w:t>m</w:t>
      </w:r>
      <w:r w:rsidR="005B1485" w:rsidRPr="0047284D">
        <w:t xml:space="preserve">anagement </w:t>
      </w:r>
      <w:r w:rsidR="004F08E6" w:rsidRPr="0047284D">
        <w:t>systems, except for Endorsements (see previous section</w:t>
      </w:r>
      <w:r w:rsidR="00DE0358" w:rsidRPr="0047284D">
        <w:t xml:space="preserve"> on Network data</w:t>
      </w:r>
      <w:r w:rsidR="004F08E6" w:rsidRPr="0047284D">
        <w:t>).</w:t>
      </w:r>
    </w:p>
    <w:p w14:paraId="6CE2CA6D" w14:textId="77777777" w:rsidR="00B51F9A" w:rsidRPr="0047284D" w:rsidRDefault="00B51F9A" w:rsidP="00C77EE6"/>
    <w:tbl>
      <w:tblPr>
        <w:tblStyle w:val="TableGrid"/>
        <w:tblW w:w="0" w:type="auto"/>
        <w:tblLook w:val="04A0" w:firstRow="1" w:lastRow="0" w:firstColumn="1" w:lastColumn="0" w:noHBand="0" w:noVBand="1"/>
      </w:tblPr>
      <w:tblGrid>
        <w:gridCol w:w="1618"/>
        <w:gridCol w:w="7442"/>
      </w:tblGrid>
      <w:tr w:rsidR="00B63C73" w:rsidRPr="0047284D" w14:paraId="27411450" w14:textId="77777777" w:rsidTr="00B51F9A">
        <w:trPr>
          <w:cantSplit/>
          <w:tblHeader/>
        </w:trPr>
        <w:tc>
          <w:tcPr>
            <w:tcW w:w="1618" w:type="dxa"/>
            <w:shd w:val="clear" w:color="auto" w:fill="8EAADB" w:themeFill="accent5" w:themeFillTint="99"/>
          </w:tcPr>
          <w:p w14:paraId="215D768A" w14:textId="4C121789" w:rsidR="00B63C73" w:rsidRPr="0047284D" w:rsidRDefault="00947E7F" w:rsidP="00947E7F">
            <w:pPr>
              <w:rPr>
                <w:b/>
                <w:color w:val="FFFFFF" w:themeColor="background1"/>
              </w:rPr>
            </w:pPr>
            <w:r w:rsidRPr="0047284D">
              <w:rPr>
                <w:b/>
                <w:color w:val="FFFFFF" w:themeColor="background1"/>
              </w:rPr>
              <w:t>Data Type</w:t>
            </w:r>
          </w:p>
        </w:tc>
        <w:tc>
          <w:tcPr>
            <w:tcW w:w="7442" w:type="dxa"/>
            <w:shd w:val="clear" w:color="auto" w:fill="8EAADB" w:themeFill="accent5" w:themeFillTint="99"/>
          </w:tcPr>
          <w:p w14:paraId="19994036" w14:textId="25D4B50F" w:rsidR="00B63C73" w:rsidRPr="0047284D" w:rsidRDefault="00947E7F" w:rsidP="00947E7F">
            <w:pPr>
              <w:rPr>
                <w:b/>
                <w:color w:val="FFFFFF" w:themeColor="background1"/>
              </w:rPr>
            </w:pPr>
            <w:r w:rsidRPr="0047284D">
              <w:rPr>
                <w:b/>
                <w:color w:val="FFFFFF" w:themeColor="background1"/>
              </w:rPr>
              <w:t>Description</w:t>
            </w:r>
          </w:p>
        </w:tc>
      </w:tr>
      <w:tr w:rsidR="00947E7F" w:rsidRPr="0047284D" w14:paraId="1A40B740" w14:textId="77777777" w:rsidTr="00B51F9A">
        <w:tc>
          <w:tcPr>
            <w:tcW w:w="1618" w:type="dxa"/>
            <w:shd w:val="clear" w:color="auto" w:fill="B4C6E7" w:themeFill="accent5" w:themeFillTint="66"/>
          </w:tcPr>
          <w:p w14:paraId="3270A997" w14:textId="7E303406" w:rsidR="00947E7F" w:rsidRPr="0047284D" w:rsidRDefault="00947E7F" w:rsidP="00947E7F">
            <w:pPr>
              <w:rPr>
                <w:b/>
              </w:rPr>
            </w:pPr>
            <w:r w:rsidRPr="0047284D">
              <w:rPr>
                <w:b/>
              </w:rPr>
              <w:t>Worker Number</w:t>
            </w:r>
            <w:r w:rsidR="002F44BC" w:rsidRPr="0047284D">
              <w:rPr>
                <w:b/>
              </w:rPr>
              <w:t>*</w:t>
            </w:r>
          </w:p>
        </w:tc>
        <w:tc>
          <w:tcPr>
            <w:tcW w:w="7442" w:type="dxa"/>
          </w:tcPr>
          <w:p w14:paraId="2726E58A" w14:textId="7C51BBAE" w:rsidR="00947E7F" w:rsidRPr="0047284D" w:rsidRDefault="00947E7F" w:rsidP="000F4835">
            <w:r w:rsidRPr="0047284D">
              <w:t xml:space="preserve">This number will be unique to the </w:t>
            </w:r>
            <w:r w:rsidR="000F4835" w:rsidRPr="0047284D">
              <w:t xml:space="preserve">organisation </w:t>
            </w:r>
            <w:r w:rsidRPr="0047284D">
              <w:t>that first mi</w:t>
            </w:r>
            <w:r w:rsidR="000F4835" w:rsidRPr="0047284D">
              <w:t>grated the worker onto the CCF.</w:t>
            </w:r>
          </w:p>
        </w:tc>
      </w:tr>
      <w:tr w:rsidR="00B63C73" w:rsidRPr="0047284D" w14:paraId="458FBC02" w14:textId="77777777" w:rsidTr="00B51F9A">
        <w:tc>
          <w:tcPr>
            <w:tcW w:w="1618" w:type="dxa"/>
            <w:shd w:val="clear" w:color="auto" w:fill="B4C6E7" w:themeFill="accent5" w:themeFillTint="66"/>
          </w:tcPr>
          <w:p w14:paraId="21B77EF5" w14:textId="0C0338E2" w:rsidR="00B63C73" w:rsidRPr="0047284D" w:rsidRDefault="00B63C73" w:rsidP="00947E7F">
            <w:pPr>
              <w:rPr>
                <w:b/>
              </w:rPr>
            </w:pPr>
            <w:r w:rsidRPr="0047284D">
              <w:rPr>
                <w:b/>
              </w:rPr>
              <w:t>Worker Name</w:t>
            </w:r>
            <w:r w:rsidR="002F44BC" w:rsidRPr="0047284D">
              <w:rPr>
                <w:b/>
              </w:rPr>
              <w:t>*</w:t>
            </w:r>
          </w:p>
          <w:p w14:paraId="06B4F97D" w14:textId="77777777" w:rsidR="00B63C73" w:rsidRPr="0047284D" w:rsidRDefault="00B63C73" w:rsidP="00947E7F">
            <w:pPr>
              <w:rPr>
                <w:b/>
              </w:rPr>
            </w:pPr>
          </w:p>
        </w:tc>
        <w:tc>
          <w:tcPr>
            <w:tcW w:w="7442" w:type="dxa"/>
          </w:tcPr>
          <w:p w14:paraId="67D3DB44" w14:textId="29B32962" w:rsidR="00B63C73" w:rsidRPr="0047284D" w:rsidRDefault="00B63C73" w:rsidP="00947E7F">
            <w:r w:rsidRPr="0047284D">
              <w:t xml:space="preserve">This will be the name of the </w:t>
            </w:r>
            <w:r w:rsidR="00F9212F">
              <w:t>e</w:t>
            </w:r>
            <w:r w:rsidR="00F9212F" w:rsidRPr="0047284D">
              <w:t>mployee</w:t>
            </w:r>
            <w:r w:rsidRPr="0047284D">
              <w:t>, or contractor, who has achieved some Competency. This should be their legal name and align to the name used in the National Student Index (if applicable).</w:t>
            </w:r>
          </w:p>
        </w:tc>
      </w:tr>
      <w:tr w:rsidR="00B63C73" w:rsidRPr="0047284D" w14:paraId="60A0F096" w14:textId="77777777" w:rsidTr="00B51F9A">
        <w:tc>
          <w:tcPr>
            <w:tcW w:w="1618" w:type="dxa"/>
            <w:shd w:val="clear" w:color="auto" w:fill="B4C6E7" w:themeFill="accent5" w:themeFillTint="66"/>
          </w:tcPr>
          <w:p w14:paraId="6E8C10F9" w14:textId="4CA0FC51" w:rsidR="00947E7F" w:rsidRPr="0047284D" w:rsidRDefault="00C31CF2" w:rsidP="00947E7F">
            <w:pPr>
              <w:rPr>
                <w:b/>
              </w:rPr>
            </w:pPr>
            <w:r w:rsidRPr="0047284D">
              <w:rPr>
                <w:b/>
              </w:rPr>
              <w:t>Competencies</w:t>
            </w:r>
            <w:r w:rsidR="002F44BC" w:rsidRPr="0047284D">
              <w:rPr>
                <w:b/>
              </w:rPr>
              <w:t>*</w:t>
            </w:r>
          </w:p>
          <w:p w14:paraId="362C7FAE" w14:textId="77777777" w:rsidR="00B63C73" w:rsidRPr="0047284D" w:rsidRDefault="00B63C73" w:rsidP="00947E7F">
            <w:pPr>
              <w:rPr>
                <w:b/>
              </w:rPr>
            </w:pPr>
          </w:p>
        </w:tc>
        <w:tc>
          <w:tcPr>
            <w:tcW w:w="7442" w:type="dxa"/>
          </w:tcPr>
          <w:p w14:paraId="642AFFB7" w14:textId="59A62EB6" w:rsidR="00B63C73" w:rsidRPr="0047284D" w:rsidRDefault="00947E7F" w:rsidP="00947E7F">
            <w:r w:rsidRPr="0047284D">
              <w:t>This will be a list of Competencies which the worker has achieved to date. This will include Competency Code, and Sub-Class (and may be arranged by Class).</w:t>
            </w:r>
          </w:p>
        </w:tc>
      </w:tr>
      <w:tr w:rsidR="00B63C73" w:rsidRPr="0047284D" w14:paraId="561A3DDE" w14:textId="77777777" w:rsidTr="00B51F9A">
        <w:tc>
          <w:tcPr>
            <w:tcW w:w="1618" w:type="dxa"/>
            <w:shd w:val="clear" w:color="auto" w:fill="D9E2F3" w:themeFill="accent5" w:themeFillTint="33"/>
          </w:tcPr>
          <w:p w14:paraId="521CB1B1" w14:textId="3A3501F3" w:rsidR="00947E7F" w:rsidRPr="0047284D" w:rsidRDefault="00947E7F" w:rsidP="00947E7F">
            <w:pPr>
              <w:rPr>
                <w:b/>
              </w:rPr>
            </w:pPr>
            <w:r w:rsidRPr="0047284D">
              <w:rPr>
                <w:b/>
              </w:rPr>
              <w:t>Endorsements</w:t>
            </w:r>
          </w:p>
          <w:p w14:paraId="193A93EB" w14:textId="77777777" w:rsidR="00B63C73" w:rsidRPr="0047284D" w:rsidRDefault="00B63C73" w:rsidP="00947E7F">
            <w:pPr>
              <w:rPr>
                <w:b/>
              </w:rPr>
            </w:pPr>
          </w:p>
        </w:tc>
        <w:tc>
          <w:tcPr>
            <w:tcW w:w="7442" w:type="dxa"/>
          </w:tcPr>
          <w:p w14:paraId="774967A6" w14:textId="4606721A" w:rsidR="00B63C73" w:rsidRPr="0047284D" w:rsidRDefault="00947E7F" w:rsidP="00947E7F">
            <w:r w:rsidRPr="0047284D">
              <w:t>This will be a list of any Endorsements which the worker has achieved, in addition to achieving the parent competency. This will include the Code and Description and will appear in relation to a parent competency.</w:t>
            </w:r>
          </w:p>
        </w:tc>
      </w:tr>
      <w:tr w:rsidR="00B63C73" w:rsidRPr="0047284D" w14:paraId="79D9AA20" w14:textId="77777777" w:rsidTr="00B51F9A">
        <w:tc>
          <w:tcPr>
            <w:tcW w:w="1618" w:type="dxa"/>
            <w:shd w:val="clear" w:color="auto" w:fill="B4C6E7" w:themeFill="accent5" w:themeFillTint="66"/>
          </w:tcPr>
          <w:p w14:paraId="0A55C0A0" w14:textId="7BFC9E3A" w:rsidR="00947E7F" w:rsidRPr="0047284D" w:rsidRDefault="00947E7F" w:rsidP="00947E7F">
            <w:pPr>
              <w:rPr>
                <w:b/>
              </w:rPr>
            </w:pPr>
            <w:r w:rsidRPr="0047284D">
              <w:rPr>
                <w:b/>
              </w:rPr>
              <w:t>Award Date</w:t>
            </w:r>
            <w:r w:rsidR="002F44BC" w:rsidRPr="0047284D">
              <w:rPr>
                <w:b/>
              </w:rPr>
              <w:t>*</w:t>
            </w:r>
          </w:p>
          <w:p w14:paraId="47C46383" w14:textId="77777777" w:rsidR="00B63C73" w:rsidRPr="0047284D" w:rsidRDefault="00B63C73" w:rsidP="00947E7F">
            <w:pPr>
              <w:rPr>
                <w:b/>
              </w:rPr>
            </w:pPr>
          </w:p>
        </w:tc>
        <w:tc>
          <w:tcPr>
            <w:tcW w:w="7442" w:type="dxa"/>
          </w:tcPr>
          <w:p w14:paraId="542A67B7" w14:textId="295F640B" w:rsidR="00B63C73" w:rsidRPr="0047284D" w:rsidRDefault="00947E7F" w:rsidP="00947E7F">
            <w:r w:rsidRPr="0047284D">
              <w:t xml:space="preserve">To apply to each Competency and Endorsement. This will be the date upon which the worker </w:t>
            </w:r>
            <w:r w:rsidRPr="0047284D">
              <w:rPr>
                <w:u w:val="single"/>
              </w:rPr>
              <w:t>first</w:t>
            </w:r>
            <w:r w:rsidRPr="0047284D">
              <w:t xml:space="preserve"> achieved the Competency or Endorsement, via the agreed process. This is required for entry.</w:t>
            </w:r>
          </w:p>
        </w:tc>
      </w:tr>
      <w:tr w:rsidR="00B63C73" w:rsidRPr="0047284D" w14:paraId="0BF36E7B" w14:textId="77777777" w:rsidTr="00B51F9A">
        <w:tc>
          <w:tcPr>
            <w:tcW w:w="1618" w:type="dxa"/>
            <w:shd w:val="clear" w:color="auto" w:fill="B4C6E7" w:themeFill="accent5" w:themeFillTint="66"/>
          </w:tcPr>
          <w:p w14:paraId="18050CF2" w14:textId="254F10FB" w:rsidR="00947E7F" w:rsidRPr="0047284D" w:rsidRDefault="00947E7F" w:rsidP="00947E7F">
            <w:pPr>
              <w:rPr>
                <w:b/>
              </w:rPr>
            </w:pPr>
            <w:r w:rsidRPr="0047284D">
              <w:rPr>
                <w:b/>
              </w:rPr>
              <w:t>Last Refresher</w:t>
            </w:r>
            <w:r w:rsidR="002F44BC" w:rsidRPr="0047284D">
              <w:rPr>
                <w:b/>
              </w:rPr>
              <w:t>*</w:t>
            </w:r>
          </w:p>
          <w:p w14:paraId="2E6074E1" w14:textId="77777777" w:rsidR="00B63C73" w:rsidRPr="0047284D" w:rsidRDefault="00B63C73" w:rsidP="00947E7F">
            <w:pPr>
              <w:rPr>
                <w:b/>
              </w:rPr>
            </w:pPr>
          </w:p>
        </w:tc>
        <w:tc>
          <w:tcPr>
            <w:tcW w:w="7442" w:type="dxa"/>
          </w:tcPr>
          <w:p w14:paraId="45709AE7" w14:textId="4D4BC668" w:rsidR="00B63C73" w:rsidRPr="0047284D" w:rsidRDefault="00947E7F" w:rsidP="00947E7F">
            <w:r w:rsidRPr="0047284D">
              <w:t xml:space="preserve">To apply to each Competency and Endorsement. This will be the date upon which the worker was </w:t>
            </w:r>
            <w:r w:rsidRPr="0047284D">
              <w:rPr>
                <w:u w:val="single"/>
              </w:rPr>
              <w:t>last</w:t>
            </w:r>
            <w:r w:rsidRPr="0047284D">
              <w:t xml:space="preserve"> assessed</w:t>
            </w:r>
            <w:r w:rsidR="00681818" w:rsidRPr="0047284D">
              <w:t>,</w:t>
            </w:r>
            <w:r w:rsidRPr="0047284D">
              <w:t xml:space="preserve"> </w:t>
            </w:r>
            <w:r w:rsidR="00681818" w:rsidRPr="0047284D">
              <w:t xml:space="preserve">attested </w:t>
            </w:r>
            <w:r w:rsidRPr="0047284D">
              <w:t>for Competency or Endorsement, via the agreed process. This may be blank.</w:t>
            </w:r>
          </w:p>
        </w:tc>
      </w:tr>
      <w:tr w:rsidR="00B63C73" w:rsidRPr="0047284D" w14:paraId="4F3B992A" w14:textId="77777777" w:rsidTr="00B51F9A">
        <w:tc>
          <w:tcPr>
            <w:tcW w:w="1618" w:type="dxa"/>
            <w:shd w:val="clear" w:color="auto" w:fill="B4C6E7" w:themeFill="accent5" w:themeFillTint="66"/>
          </w:tcPr>
          <w:p w14:paraId="14E22101" w14:textId="654B350A" w:rsidR="00B63C73" w:rsidRPr="0047284D" w:rsidRDefault="00947E7F" w:rsidP="00947E7F">
            <w:pPr>
              <w:rPr>
                <w:b/>
              </w:rPr>
            </w:pPr>
            <w:r w:rsidRPr="0047284D">
              <w:rPr>
                <w:b/>
              </w:rPr>
              <w:t>Assessor Name</w:t>
            </w:r>
            <w:r w:rsidR="002F44BC" w:rsidRPr="0047284D">
              <w:rPr>
                <w:b/>
              </w:rPr>
              <w:t>*</w:t>
            </w:r>
          </w:p>
        </w:tc>
        <w:tc>
          <w:tcPr>
            <w:tcW w:w="7442" w:type="dxa"/>
          </w:tcPr>
          <w:p w14:paraId="4218DF4E" w14:textId="4561117C" w:rsidR="00B63C73" w:rsidRPr="0047284D" w:rsidRDefault="00947E7F" w:rsidP="00947E7F">
            <w:r w:rsidRPr="0047284D">
              <w:t xml:space="preserve">To apply to each Competency and Endorsement. This will be the name of the expert who </w:t>
            </w:r>
            <w:r w:rsidRPr="0047284D">
              <w:rPr>
                <w:u w:val="single"/>
              </w:rPr>
              <w:t>last</w:t>
            </w:r>
            <w:r w:rsidRPr="0047284D">
              <w:t xml:space="preserve"> assessed the worker, according to the quality assurance rules of the knowledge framework used.</w:t>
            </w:r>
          </w:p>
        </w:tc>
      </w:tr>
      <w:tr w:rsidR="000F4835" w:rsidRPr="0047284D" w14:paraId="16C1AD26" w14:textId="77777777" w:rsidTr="00B51F9A">
        <w:tc>
          <w:tcPr>
            <w:tcW w:w="1618" w:type="dxa"/>
            <w:shd w:val="clear" w:color="auto" w:fill="B4C6E7" w:themeFill="accent5" w:themeFillTint="66"/>
          </w:tcPr>
          <w:p w14:paraId="2BE27EB6" w14:textId="1F1C5AC1" w:rsidR="000F4835" w:rsidRPr="0047284D" w:rsidRDefault="000F4835" w:rsidP="00947E7F">
            <w:pPr>
              <w:rPr>
                <w:b/>
              </w:rPr>
            </w:pPr>
            <w:r w:rsidRPr="0047284D">
              <w:rPr>
                <w:b/>
              </w:rPr>
              <w:t>Assessor Employer*</w:t>
            </w:r>
          </w:p>
        </w:tc>
        <w:tc>
          <w:tcPr>
            <w:tcW w:w="7442" w:type="dxa"/>
          </w:tcPr>
          <w:p w14:paraId="2B23C823" w14:textId="1664D7F9" w:rsidR="000F4835" w:rsidRPr="0047284D" w:rsidRDefault="000F4835" w:rsidP="00947E7F">
            <w:r w:rsidRPr="0047284D">
              <w:t xml:space="preserve">To apply to each Competency an Endorsement. This will be the employer of the expert who </w:t>
            </w:r>
            <w:r w:rsidRPr="0047284D">
              <w:rPr>
                <w:u w:val="single"/>
              </w:rPr>
              <w:t>last</w:t>
            </w:r>
            <w:r w:rsidRPr="0047284D">
              <w:t xml:space="preserve"> assessed the worker.</w:t>
            </w:r>
          </w:p>
        </w:tc>
      </w:tr>
      <w:tr w:rsidR="00B63C73" w:rsidRPr="0047284D" w14:paraId="706B45EB" w14:textId="77777777" w:rsidTr="00B51F9A">
        <w:tc>
          <w:tcPr>
            <w:tcW w:w="1618" w:type="dxa"/>
            <w:shd w:val="clear" w:color="auto" w:fill="B4C6E7" w:themeFill="accent5" w:themeFillTint="66"/>
          </w:tcPr>
          <w:p w14:paraId="3C6FB454" w14:textId="113EA1E5" w:rsidR="00B63C73" w:rsidRPr="0047284D" w:rsidRDefault="00947E7F" w:rsidP="00947E7F">
            <w:pPr>
              <w:rPr>
                <w:b/>
              </w:rPr>
            </w:pPr>
            <w:r w:rsidRPr="0047284D">
              <w:rPr>
                <w:b/>
              </w:rPr>
              <w:t>Awarding Employer</w:t>
            </w:r>
            <w:r w:rsidR="002F44BC" w:rsidRPr="0047284D">
              <w:rPr>
                <w:b/>
              </w:rPr>
              <w:t>*</w:t>
            </w:r>
          </w:p>
        </w:tc>
        <w:tc>
          <w:tcPr>
            <w:tcW w:w="7442" w:type="dxa"/>
          </w:tcPr>
          <w:p w14:paraId="2465CCB7" w14:textId="59474E5F" w:rsidR="00B63C73" w:rsidRPr="0047284D" w:rsidRDefault="00947E7F" w:rsidP="000F4835">
            <w:r w:rsidRPr="0047284D">
              <w:t>To apply to each Competency and Endorsement. This wi</w:t>
            </w:r>
            <w:r w:rsidR="000F4835" w:rsidRPr="0047284D">
              <w:t xml:space="preserve">ll be the name of the </w:t>
            </w:r>
            <w:r w:rsidR="00134107">
              <w:t>e</w:t>
            </w:r>
            <w:r w:rsidR="000F4835" w:rsidRPr="0047284D">
              <w:t>mployer (</w:t>
            </w:r>
            <w:r w:rsidRPr="0047284D">
              <w:t xml:space="preserve">or </w:t>
            </w:r>
            <w:r w:rsidR="000F4835" w:rsidRPr="0047284D">
              <w:t>contractor)</w:t>
            </w:r>
            <w:r w:rsidRPr="0047284D">
              <w:t xml:space="preserve"> that provided Attestation as part of the </w:t>
            </w:r>
            <w:r w:rsidRPr="0047284D">
              <w:rPr>
                <w:u w:val="single"/>
              </w:rPr>
              <w:t>last</w:t>
            </w:r>
            <w:r w:rsidR="00EE5D10" w:rsidRPr="0047284D">
              <w:t xml:space="preserve"> award</w:t>
            </w:r>
            <w:r w:rsidRPr="0047284D">
              <w:t>.</w:t>
            </w:r>
          </w:p>
        </w:tc>
      </w:tr>
    </w:tbl>
    <w:p w14:paraId="43B489E7" w14:textId="62AD4A2B" w:rsidR="000F4835" w:rsidRPr="0047284D" w:rsidRDefault="000F4835" w:rsidP="00B51F9A"/>
    <w:p w14:paraId="5DECF321"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32"/>
          <w:szCs w:val="32"/>
        </w:rPr>
      </w:pPr>
      <w:r w:rsidRPr="0047284D">
        <w:br w:type="page"/>
      </w:r>
    </w:p>
    <w:p w14:paraId="6348D005" w14:textId="1F966E14" w:rsidR="000C01C7" w:rsidRPr="0047284D" w:rsidRDefault="00A37E6B" w:rsidP="00EF5FCA">
      <w:pPr>
        <w:pStyle w:val="Heading1"/>
        <w:rPr>
          <w:color w:val="FF0000"/>
        </w:rPr>
      </w:pPr>
      <w:bookmarkStart w:id="25" w:name="_Toc165382925"/>
      <w:r w:rsidRPr="0047284D">
        <w:lastRenderedPageBreak/>
        <w:t>10</w:t>
      </w:r>
      <w:r w:rsidR="00A84985" w:rsidRPr="0047284D">
        <w:t xml:space="preserve">. </w:t>
      </w:r>
      <w:r w:rsidR="00464421" w:rsidRPr="0047284D">
        <w:t xml:space="preserve">Operational </w:t>
      </w:r>
      <w:r w:rsidR="00134107">
        <w:t>p</w:t>
      </w:r>
      <w:r w:rsidR="00464421" w:rsidRPr="0047284D">
        <w:t>rocess</w:t>
      </w:r>
      <w:r w:rsidR="00FD5878" w:rsidRPr="0047284D">
        <w:t>es</w:t>
      </w:r>
      <w:bookmarkEnd w:id="25"/>
    </w:p>
    <w:p w14:paraId="48B4CA17" w14:textId="7C455F5C" w:rsidR="006E5870" w:rsidRPr="0047284D" w:rsidRDefault="00635B9C" w:rsidP="00635B9C">
      <w:r w:rsidRPr="0047284D">
        <w:t xml:space="preserve">This section </w:t>
      </w:r>
      <w:r w:rsidR="006A54F6" w:rsidRPr="0047284D">
        <w:t xml:space="preserve">introduces </w:t>
      </w:r>
      <w:r w:rsidR="006E5870" w:rsidRPr="0047284D">
        <w:t xml:space="preserve">methods and </w:t>
      </w:r>
      <w:r w:rsidRPr="0047284D">
        <w:t xml:space="preserve">processes for training, </w:t>
      </w:r>
      <w:r w:rsidR="00770C49" w:rsidRPr="0047284D">
        <w:t>assessment,</w:t>
      </w:r>
      <w:r w:rsidRPr="0047284D">
        <w:t xml:space="preserve"> and </w:t>
      </w:r>
      <w:r w:rsidR="00D0585C" w:rsidRPr="0047284D">
        <w:t xml:space="preserve">the </w:t>
      </w:r>
      <w:r w:rsidRPr="0047284D">
        <w:t xml:space="preserve">award </w:t>
      </w:r>
      <w:r w:rsidR="0020116C" w:rsidRPr="0047284D">
        <w:t xml:space="preserve">of competence </w:t>
      </w:r>
      <w:r w:rsidRPr="0047284D">
        <w:t>by a variety of methods</w:t>
      </w:r>
      <w:r w:rsidR="006A54F6" w:rsidRPr="0047284D">
        <w:t>.</w:t>
      </w:r>
      <w:r w:rsidR="006E5870" w:rsidRPr="0047284D">
        <w:t xml:space="preserve"> </w:t>
      </w:r>
      <w:r w:rsidR="006E5870" w:rsidRPr="0047284D">
        <w:rPr>
          <w:rFonts w:cstheme="minorHAnsi"/>
        </w:rPr>
        <w:t xml:space="preserve">This </w:t>
      </w:r>
      <w:r w:rsidR="006F64F9" w:rsidRPr="0047284D">
        <w:rPr>
          <w:rFonts w:cstheme="minorHAnsi"/>
        </w:rPr>
        <w:t xml:space="preserve">relates directly to the definition of a ‘Competent Worker </w:t>
      </w:r>
      <w:proofErr w:type="gramStart"/>
      <w:r w:rsidR="006F64F9" w:rsidRPr="0047284D">
        <w:rPr>
          <w:rFonts w:cstheme="minorHAnsi"/>
        </w:rPr>
        <w:t>‘ (</w:t>
      </w:r>
      <w:proofErr w:type="gramEnd"/>
      <w:r w:rsidR="006F64F9" w:rsidRPr="0047284D">
        <w:rPr>
          <w:rFonts w:cstheme="minorHAnsi"/>
        </w:rPr>
        <w:t xml:space="preserve">Section 4.2) and </w:t>
      </w:r>
      <w:r w:rsidR="00CD6F78" w:rsidRPr="0047284D">
        <w:rPr>
          <w:rFonts w:cstheme="minorHAnsi"/>
        </w:rPr>
        <w:t>responds</w:t>
      </w:r>
      <w:r w:rsidR="006E5870" w:rsidRPr="0047284D">
        <w:rPr>
          <w:rFonts w:cstheme="minorHAnsi"/>
        </w:rPr>
        <w:t xml:space="preserve"> to the principle that </w:t>
      </w:r>
      <w:r w:rsidR="006F64F9" w:rsidRPr="0047284D">
        <w:rPr>
          <w:rFonts w:cstheme="minorHAnsi"/>
        </w:rPr>
        <w:t xml:space="preserve">the CCF </w:t>
      </w:r>
      <w:r w:rsidR="006E5870" w:rsidRPr="0047284D">
        <w:rPr>
          <w:rFonts w:cstheme="minorHAnsi"/>
        </w:rPr>
        <w:t xml:space="preserve">must be </w:t>
      </w:r>
      <w:r w:rsidR="006E5870" w:rsidRPr="0047284D">
        <w:rPr>
          <w:rFonts w:cstheme="minorHAnsi"/>
          <w:b/>
          <w:u w:val="single"/>
        </w:rPr>
        <w:t>usable</w:t>
      </w:r>
      <w:r w:rsidR="00C42CCC" w:rsidRPr="0047284D">
        <w:t>.</w:t>
      </w:r>
    </w:p>
    <w:p w14:paraId="40935033" w14:textId="6B9D69C9" w:rsidR="00EE695B" w:rsidRPr="0047284D" w:rsidRDefault="00A37E6B" w:rsidP="00404B87">
      <w:pPr>
        <w:pStyle w:val="Heading2"/>
      </w:pPr>
      <w:bookmarkStart w:id="26" w:name="_Toc165382926"/>
      <w:r w:rsidRPr="0047284D">
        <w:t>10</w:t>
      </w:r>
      <w:r w:rsidR="006C0C3B" w:rsidRPr="0047284D">
        <w:t>.</w:t>
      </w:r>
      <w:r w:rsidR="00EE695B" w:rsidRPr="0047284D">
        <w:t xml:space="preserve">1 Guiding </w:t>
      </w:r>
      <w:r w:rsidRPr="0047284D">
        <w:t>assumptions</w:t>
      </w:r>
      <w:bookmarkEnd w:id="26"/>
    </w:p>
    <w:p w14:paraId="38299031" w14:textId="1D680A49" w:rsidR="00190D19" w:rsidRPr="0047284D" w:rsidRDefault="00EE695B" w:rsidP="00190D19">
      <w:r w:rsidRPr="0047284D">
        <w:t xml:space="preserve">The following basic </w:t>
      </w:r>
      <w:r w:rsidR="00CF3B59" w:rsidRPr="0047284D">
        <w:t xml:space="preserve">assumptions </w:t>
      </w:r>
      <w:r w:rsidRPr="0047284D">
        <w:t>underpin the arrangements for transitioning workers onto the CCF:</w:t>
      </w:r>
    </w:p>
    <w:p w14:paraId="5A1A8D59" w14:textId="0C684A88" w:rsidR="00190D19" w:rsidRPr="0047284D" w:rsidRDefault="00190D19" w:rsidP="00BA795C">
      <w:pPr>
        <w:pStyle w:val="ListParagraph"/>
        <w:numPr>
          <w:ilvl w:val="0"/>
          <w:numId w:val="7"/>
        </w:numPr>
        <w:spacing w:line="276" w:lineRule="auto"/>
      </w:pPr>
      <w:r w:rsidRPr="0047284D">
        <w:t xml:space="preserve">A worker must be </w:t>
      </w:r>
      <w:r w:rsidR="009D2CEB" w:rsidRPr="0047284D">
        <w:t>able</w:t>
      </w:r>
      <w:r w:rsidRPr="0047284D">
        <w:t xml:space="preserve"> to achieve competency </w:t>
      </w:r>
      <w:r w:rsidR="00D0585C" w:rsidRPr="0047284D">
        <w:t>through</w:t>
      </w:r>
      <w:r w:rsidRPr="0047284D">
        <w:t xml:space="preserve"> a combination of </w:t>
      </w:r>
      <w:r w:rsidR="005C235F" w:rsidRPr="0047284D">
        <w:t>experience</w:t>
      </w:r>
      <w:r w:rsidR="00346C0D" w:rsidRPr="0047284D">
        <w:t>,</w:t>
      </w:r>
      <w:r w:rsidR="006E48B2" w:rsidRPr="0047284D">
        <w:t xml:space="preserve"> </w:t>
      </w:r>
      <w:r w:rsidR="00FE0B3A" w:rsidRPr="0047284D">
        <w:t>knowledge,</w:t>
      </w:r>
      <w:r w:rsidRPr="0047284D">
        <w:t xml:space="preserve"> and skills</w:t>
      </w:r>
      <w:r w:rsidR="00D0585C" w:rsidRPr="0047284D">
        <w:t xml:space="preserve"> acquisition</w:t>
      </w:r>
      <w:r w:rsidR="006D3802" w:rsidRPr="0047284D">
        <w:t xml:space="preserve">. </w:t>
      </w:r>
    </w:p>
    <w:p w14:paraId="694282CB" w14:textId="17FFEB7F" w:rsidR="00C02C4D" w:rsidRPr="0047284D" w:rsidRDefault="00C02C4D" w:rsidP="00BA795C">
      <w:pPr>
        <w:pStyle w:val="ListParagraph"/>
        <w:numPr>
          <w:ilvl w:val="0"/>
          <w:numId w:val="7"/>
        </w:numPr>
        <w:spacing w:line="276" w:lineRule="auto"/>
      </w:pPr>
      <w:r w:rsidRPr="0047284D">
        <w:t xml:space="preserve">Through observation and experience </w:t>
      </w:r>
      <w:r w:rsidR="0012059C" w:rsidRPr="0047284D">
        <w:t>the worker’s employer will attest to the worker’s capability</w:t>
      </w:r>
      <w:r w:rsidR="006D3802" w:rsidRPr="0047284D">
        <w:t xml:space="preserve">, </w:t>
      </w:r>
      <w:r w:rsidR="00FE0B3A" w:rsidRPr="0047284D">
        <w:t>confidence,</w:t>
      </w:r>
      <w:r w:rsidR="006D3802" w:rsidRPr="0047284D">
        <w:t xml:space="preserve"> </w:t>
      </w:r>
      <w:r w:rsidR="0012059C" w:rsidRPr="0047284D">
        <w:t>and experience</w:t>
      </w:r>
      <w:r w:rsidR="006D3802" w:rsidRPr="0047284D">
        <w:t>.</w:t>
      </w:r>
    </w:p>
    <w:p w14:paraId="48866DBD" w14:textId="4FFA216E" w:rsidR="006D3802" w:rsidRPr="0047284D" w:rsidRDefault="006D3802" w:rsidP="00BA795C">
      <w:pPr>
        <w:pStyle w:val="ListParagraph"/>
        <w:numPr>
          <w:ilvl w:val="0"/>
          <w:numId w:val="7"/>
        </w:numPr>
        <w:spacing w:line="276" w:lineRule="auto"/>
      </w:pPr>
      <w:r w:rsidRPr="0047284D">
        <w:t xml:space="preserve">The worker will have evidence of </w:t>
      </w:r>
      <w:r w:rsidR="002B26B4" w:rsidRPr="0047284D">
        <w:t xml:space="preserve">any relevant qualification, </w:t>
      </w:r>
      <w:r w:rsidR="00FE0B3A" w:rsidRPr="0047284D">
        <w:t>certification,</w:t>
      </w:r>
      <w:r w:rsidR="002B26B4" w:rsidRPr="0047284D">
        <w:t xml:space="preserve"> or other award. </w:t>
      </w:r>
    </w:p>
    <w:p w14:paraId="21775642" w14:textId="20D0D1E0" w:rsidR="00EE695B" w:rsidRPr="0047284D" w:rsidRDefault="00EE695B" w:rsidP="00BA795C">
      <w:pPr>
        <w:pStyle w:val="ListParagraph"/>
        <w:numPr>
          <w:ilvl w:val="0"/>
          <w:numId w:val="7"/>
        </w:numPr>
        <w:spacing w:line="276" w:lineRule="auto"/>
      </w:pPr>
      <w:r w:rsidRPr="0047284D">
        <w:t xml:space="preserve">A worker must hold the </w:t>
      </w:r>
      <w:r w:rsidR="00D0585C" w:rsidRPr="0047284D">
        <w:t>c</w:t>
      </w:r>
      <w:r w:rsidRPr="0047284D">
        <w:t xml:space="preserve">ompetency to </w:t>
      </w:r>
      <w:r w:rsidR="006A54F6" w:rsidRPr="0047284D">
        <w:t xml:space="preserve">be permitted to </w:t>
      </w:r>
      <w:r w:rsidR="00D0585C" w:rsidRPr="0047284D">
        <w:t xml:space="preserve">either </w:t>
      </w:r>
      <w:r w:rsidRPr="0047284D">
        <w:t xml:space="preserve">work </w:t>
      </w:r>
      <w:r w:rsidR="00656CCA" w:rsidRPr="0047284D">
        <w:t>alone or</w:t>
      </w:r>
      <w:r w:rsidR="00190D19" w:rsidRPr="0047284D">
        <w:t xml:space="preserve"> be responsible for other workers</w:t>
      </w:r>
      <w:r w:rsidR="00656CCA" w:rsidRPr="0047284D">
        <w:t>.</w:t>
      </w:r>
    </w:p>
    <w:p w14:paraId="33E322BA" w14:textId="37D5FD90" w:rsidR="006A54F6" w:rsidRPr="0047284D" w:rsidRDefault="00EE695B" w:rsidP="00BA795C">
      <w:pPr>
        <w:pStyle w:val="ListParagraph"/>
        <w:numPr>
          <w:ilvl w:val="0"/>
          <w:numId w:val="7"/>
        </w:numPr>
        <w:spacing w:line="276" w:lineRule="auto"/>
      </w:pPr>
      <w:r w:rsidRPr="0047284D">
        <w:t xml:space="preserve">A worker must be supervised by a </w:t>
      </w:r>
      <w:r w:rsidR="00656CCA" w:rsidRPr="0047284D">
        <w:t>co</w:t>
      </w:r>
      <w:r w:rsidRPr="0047284D">
        <w:t>mpetency holder</w:t>
      </w:r>
      <w:r w:rsidR="00656CCA" w:rsidRPr="0047284D">
        <w:t xml:space="preserve"> if they are not themselves deemed competent, even if they are</w:t>
      </w:r>
      <w:r w:rsidRPr="0047284D">
        <w:t xml:space="preserve"> training towards </w:t>
      </w:r>
      <w:r w:rsidR="00656CCA" w:rsidRPr="0047284D">
        <w:t>the competency.</w:t>
      </w:r>
    </w:p>
    <w:p w14:paraId="2F4653DF" w14:textId="306E53AA" w:rsidR="00442C46" w:rsidRPr="0047284D" w:rsidRDefault="00A37E6B" w:rsidP="00404B87">
      <w:pPr>
        <w:pStyle w:val="Heading2"/>
      </w:pPr>
      <w:bookmarkStart w:id="27" w:name="_Toc165382927"/>
      <w:r w:rsidRPr="0047284D">
        <w:t>10</w:t>
      </w:r>
      <w:r w:rsidR="006E2D5F" w:rsidRPr="0047284D">
        <w:t>.2</w:t>
      </w:r>
      <w:r w:rsidR="007A533B" w:rsidRPr="0047284D">
        <w:t xml:space="preserve"> </w:t>
      </w:r>
      <w:r w:rsidR="00656CCA" w:rsidRPr="0047284D">
        <w:t xml:space="preserve">Gaining </w:t>
      </w:r>
      <w:r w:rsidR="007C2CE0" w:rsidRPr="0047284D">
        <w:t>competency</w:t>
      </w:r>
      <w:bookmarkEnd w:id="27"/>
    </w:p>
    <w:p w14:paraId="1CB768D7" w14:textId="50C41EBF" w:rsidR="00656CCA" w:rsidRPr="0047284D" w:rsidRDefault="00474CC5" w:rsidP="00656CCA">
      <w:pPr>
        <w:rPr>
          <w:rFonts w:cstheme="minorHAnsi"/>
        </w:rPr>
      </w:pPr>
      <w:r>
        <w:t>A</w:t>
      </w:r>
      <w:r w:rsidR="00656CCA" w:rsidRPr="0047284D">
        <w:t xml:space="preserve"> worker </w:t>
      </w:r>
      <w:r>
        <w:t>may</w:t>
      </w:r>
      <w:r w:rsidRPr="0047284D">
        <w:t xml:space="preserve"> </w:t>
      </w:r>
      <w:r w:rsidR="00656CCA" w:rsidRPr="0047284D">
        <w:t xml:space="preserve">gain competency via a </w:t>
      </w:r>
      <w:r w:rsidR="00656CCA" w:rsidRPr="0047284D">
        <w:rPr>
          <w:b/>
        </w:rPr>
        <w:t xml:space="preserve">training pathway </w:t>
      </w:r>
      <w:r w:rsidR="00656CCA" w:rsidRPr="0047284D">
        <w:rPr>
          <w:rFonts w:cstheme="minorHAnsi"/>
        </w:rPr>
        <w:t xml:space="preserve">whereby competency is achieved over time through training programmes delivered by a combination of internal and external expertise and resources. </w:t>
      </w:r>
      <w:r>
        <w:rPr>
          <w:rFonts w:cstheme="minorHAnsi"/>
        </w:rPr>
        <w:t>O</w:t>
      </w:r>
      <w:r w:rsidR="00656CCA" w:rsidRPr="0047284D">
        <w:rPr>
          <w:rFonts w:cstheme="minorHAnsi"/>
        </w:rPr>
        <w:t xml:space="preserve">ther methods </w:t>
      </w:r>
      <w:r>
        <w:rPr>
          <w:rFonts w:cstheme="minorHAnsi"/>
        </w:rPr>
        <w:t>may include:</w:t>
      </w:r>
    </w:p>
    <w:p w14:paraId="1A9BBAD4" w14:textId="49E15EF0" w:rsidR="00D46A92" w:rsidRPr="0047284D" w:rsidRDefault="00442C46" w:rsidP="00E42DE5">
      <w:pPr>
        <w:pStyle w:val="ListParagraph"/>
        <w:numPr>
          <w:ilvl w:val="0"/>
          <w:numId w:val="10"/>
        </w:numPr>
        <w:spacing w:line="276" w:lineRule="auto"/>
        <w:rPr>
          <w:rFonts w:cstheme="minorHAnsi"/>
        </w:rPr>
      </w:pPr>
      <w:r w:rsidRPr="0047284D">
        <w:rPr>
          <w:b/>
        </w:rPr>
        <w:t>G</w:t>
      </w:r>
      <w:r w:rsidRPr="0047284D">
        <w:rPr>
          <w:rFonts w:cstheme="minorHAnsi"/>
          <w:b/>
        </w:rPr>
        <w:t>randfathering</w:t>
      </w:r>
      <w:r w:rsidR="00656CCA" w:rsidRPr="0047284D">
        <w:rPr>
          <w:rFonts w:cstheme="minorHAnsi"/>
          <w:b/>
        </w:rPr>
        <w:t xml:space="preserve"> – </w:t>
      </w:r>
      <w:r w:rsidR="00770C49" w:rsidRPr="0047284D">
        <w:rPr>
          <w:rFonts w:cstheme="minorHAnsi"/>
        </w:rPr>
        <w:t>i.e.,</w:t>
      </w:r>
      <w:r w:rsidRPr="0047284D">
        <w:rPr>
          <w:rFonts w:cstheme="minorHAnsi"/>
        </w:rPr>
        <w:t xml:space="preserve"> migrating workers </w:t>
      </w:r>
      <w:r w:rsidR="00AB68C3" w:rsidRPr="0047284D">
        <w:rPr>
          <w:rFonts w:cstheme="minorHAnsi"/>
        </w:rPr>
        <w:t xml:space="preserve">who are currently competent </w:t>
      </w:r>
      <w:r w:rsidRPr="0047284D">
        <w:rPr>
          <w:rFonts w:cstheme="minorHAnsi"/>
        </w:rPr>
        <w:t>from existing internal frameworks developed by individual EDBs, which may or may not be based on earlier versions of the CCF</w:t>
      </w:r>
      <w:r w:rsidR="00656CCA" w:rsidRPr="0047284D">
        <w:rPr>
          <w:rFonts w:cstheme="minorHAnsi"/>
        </w:rPr>
        <w:t>.</w:t>
      </w:r>
    </w:p>
    <w:p w14:paraId="5C88A726" w14:textId="4B3C28F7" w:rsidR="00442C46" w:rsidRPr="0047284D" w:rsidRDefault="00442C46" w:rsidP="00BA795C">
      <w:pPr>
        <w:pStyle w:val="ListParagraph"/>
        <w:numPr>
          <w:ilvl w:val="0"/>
          <w:numId w:val="10"/>
        </w:numPr>
        <w:spacing w:line="276" w:lineRule="auto"/>
        <w:rPr>
          <w:rFonts w:cstheme="minorHAnsi"/>
          <w:strike/>
        </w:rPr>
      </w:pPr>
      <w:r w:rsidRPr="0047284D">
        <w:rPr>
          <w:rFonts w:cstheme="minorHAnsi"/>
          <w:b/>
        </w:rPr>
        <w:t xml:space="preserve">Recognition of </w:t>
      </w:r>
      <w:r w:rsidR="003E4AF4">
        <w:rPr>
          <w:rFonts w:cstheme="minorHAnsi"/>
          <w:b/>
        </w:rPr>
        <w:t>p</w:t>
      </w:r>
      <w:r w:rsidR="003E4AF4" w:rsidRPr="0047284D">
        <w:rPr>
          <w:rFonts w:cstheme="minorHAnsi"/>
          <w:b/>
        </w:rPr>
        <w:t xml:space="preserve">rior </w:t>
      </w:r>
      <w:r w:rsidR="003E4AF4">
        <w:rPr>
          <w:rFonts w:cstheme="minorHAnsi"/>
          <w:b/>
        </w:rPr>
        <w:t>l</w:t>
      </w:r>
      <w:r w:rsidR="003E4AF4" w:rsidRPr="0047284D">
        <w:rPr>
          <w:rFonts w:cstheme="minorHAnsi"/>
          <w:b/>
        </w:rPr>
        <w:t>earning</w:t>
      </w:r>
      <w:r w:rsidR="003E4AF4" w:rsidRPr="0047284D">
        <w:rPr>
          <w:rFonts w:cstheme="minorHAnsi"/>
        </w:rPr>
        <w:t xml:space="preserve"> </w:t>
      </w:r>
      <w:r w:rsidR="00656CCA" w:rsidRPr="0047284D">
        <w:rPr>
          <w:rFonts w:cstheme="minorHAnsi"/>
        </w:rPr>
        <w:t xml:space="preserve">– </w:t>
      </w:r>
      <w:r w:rsidR="004D6BFC">
        <w:rPr>
          <w:rFonts w:cstheme="minorHAnsi"/>
        </w:rPr>
        <w:t xml:space="preserve">using a portfolio of prior learning, work experience, including </w:t>
      </w:r>
      <w:r w:rsidRPr="0047284D">
        <w:rPr>
          <w:rFonts w:cstheme="minorHAnsi"/>
        </w:rPr>
        <w:t xml:space="preserve">from EWRB </w:t>
      </w:r>
      <w:r w:rsidR="002A6752" w:rsidRPr="0047284D">
        <w:rPr>
          <w:rFonts w:cstheme="minorHAnsi"/>
        </w:rPr>
        <w:t>licensi</w:t>
      </w:r>
      <w:r w:rsidR="002A6752">
        <w:rPr>
          <w:rFonts w:cstheme="minorHAnsi"/>
        </w:rPr>
        <w:t>ng</w:t>
      </w:r>
      <w:r w:rsidR="00AE0BE5">
        <w:rPr>
          <w:rFonts w:cstheme="minorHAnsi"/>
        </w:rPr>
        <w:t>.</w:t>
      </w:r>
    </w:p>
    <w:p w14:paraId="018140D7" w14:textId="28BB5175" w:rsidR="00442C46" w:rsidRPr="0047284D" w:rsidRDefault="003D705F" w:rsidP="00BA795C">
      <w:pPr>
        <w:pStyle w:val="ListParagraph"/>
        <w:numPr>
          <w:ilvl w:val="0"/>
          <w:numId w:val="10"/>
        </w:numPr>
        <w:spacing w:line="276" w:lineRule="auto"/>
        <w:rPr>
          <w:rFonts w:cstheme="minorHAnsi"/>
        </w:rPr>
      </w:pPr>
      <w:r>
        <w:rPr>
          <w:rFonts w:cstheme="minorHAnsi"/>
          <w:b/>
        </w:rPr>
        <w:t>Advanced Portfolio Assessment (APA)</w:t>
      </w:r>
      <w:r w:rsidR="00442C46" w:rsidRPr="0047284D">
        <w:rPr>
          <w:rFonts w:cstheme="minorHAnsi"/>
        </w:rPr>
        <w:t xml:space="preserve"> </w:t>
      </w:r>
      <w:r w:rsidR="00656CCA" w:rsidRPr="0047284D">
        <w:rPr>
          <w:rFonts w:cstheme="minorHAnsi"/>
        </w:rPr>
        <w:t xml:space="preserve">– </w:t>
      </w:r>
      <w:r w:rsidR="00442C46" w:rsidRPr="0047284D">
        <w:rPr>
          <w:rFonts w:cstheme="minorHAnsi"/>
        </w:rPr>
        <w:t>where assessment is largely based on demonstrable knowledge and proven experience</w:t>
      </w:r>
      <w:r w:rsidR="00B45FE2" w:rsidRPr="0047284D">
        <w:rPr>
          <w:rFonts w:cstheme="minorHAnsi"/>
        </w:rPr>
        <w:t>,</w:t>
      </w:r>
      <w:r w:rsidR="00442C46" w:rsidRPr="0047284D">
        <w:rPr>
          <w:rFonts w:cstheme="minorHAnsi"/>
        </w:rPr>
        <w:t xml:space="preserve"> </w:t>
      </w:r>
      <w:r w:rsidR="00770C49" w:rsidRPr="0047284D">
        <w:rPr>
          <w:rFonts w:cstheme="minorHAnsi"/>
        </w:rPr>
        <w:t>confidence,</w:t>
      </w:r>
      <w:r w:rsidR="001668AE" w:rsidRPr="0047284D">
        <w:rPr>
          <w:rFonts w:cstheme="minorHAnsi"/>
        </w:rPr>
        <w:t xml:space="preserve"> and capability </w:t>
      </w:r>
      <w:r w:rsidR="00442C46" w:rsidRPr="0047284D">
        <w:rPr>
          <w:rFonts w:cstheme="minorHAnsi"/>
        </w:rPr>
        <w:t>onl</w:t>
      </w:r>
      <w:r w:rsidR="00B45FE2" w:rsidRPr="0047284D">
        <w:rPr>
          <w:rFonts w:cstheme="minorHAnsi"/>
        </w:rPr>
        <w:t>y. T</w:t>
      </w:r>
      <w:r w:rsidR="00442C46" w:rsidRPr="0047284D">
        <w:rPr>
          <w:rFonts w:cstheme="minorHAnsi"/>
        </w:rPr>
        <w:t>hi</w:t>
      </w:r>
      <w:r w:rsidR="00CD6F78" w:rsidRPr="0047284D">
        <w:rPr>
          <w:rFonts w:cstheme="minorHAnsi"/>
        </w:rPr>
        <w:t>s may include an element of RPL</w:t>
      </w:r>
      <w:r w:rsidR="00442C46" w:rsidRPr="0047284D">
        <w:rPr>
          <w:rFonts w:cstheme="minorHAnsi"/>
        </w:rPr>
        <w:t xml:space="preserve">. </w:t>
      </w:r>
    </w:p>
    <w:p w14:paraId="7D23868D" w14:textId="7FB0D88B" w:rsidR="00442C46" w:rsidRPr="0047284D" w:rsidRDefault="00442C46" w:rsidP="00BA795C">
      <w:pPr>
        <w:pStyle w:val="ListParagraph"/>
        <w:numPr>
          <w:ilvl w:val="0"/>
          <w:numId w:val="10"/>
        </w:numPr>
        <w:spacing w:line="276" w:lineRule="auto"/>
        <w:rPr>
          <w:rFonts w:cstheme="minorHAnsi"/>
        </w:rPr>
      </w:pPr>
      <w:r w:rsidRPr="0047284D">
        <w:rPr>
          <w:rFonts w:cstheme="minorHAnsi"/>
          <w:b/>
        </w:rPr>
        <w:t xml:space="preserve">Competency </w:t>
      </w:r>
      <w:r w:rsidR="00656CCA" w:rsidRPr="0047284D">
        <w:rPr>
          <w:rFonts w:cstheme="minorHAnsi"/>
          <w:b/>
        </w:rPr>
        <w:t>r</w:t>
      </w:r>
      <w:r w:rsidRPr="0047284D">
        <w:rPr>
          <w:rFonts w:cstheme="minorHAnsi"/>
          <w:b/>
        </w:rPr>
        <w:t>efreshment</w:t>
      </w:r>
      <w:r w:rsidR="005B0FC8" w:rsidRPr="0047284D">
        <w:rPr>
          <w:rFonts w:cstheme="minorHAnsi"/>
        </w:rPr>
        <w:t xml:space="preserve"> – aimed at recall and reinforcement of previously acquired knowledge and skills</w:t>
      </w:r>
      <w:r w:rsidR="00094150" w:rsidRPr="0047284D">
        <w:rPr>
          <w:rFonts w:cstheme="minorHAnsi"/>
        </w:rPr>
        <w:t xml:space="preserve"> to support ongoing competency</w:t>
      </w:r>
      <w:r w:rsidR="005B0FC8" w:rsidRPr="0047284D">
        <w:rPr>
          <w:rFonts w:cstheme="minorHAnsi"/>
        </w:rPr>
        <w:t xml:space="preserve"> </w:t>
      </w:r>
      <w:r w:rsidRPr="0047284D">
        <w:rPr>
          <w:rFonts w:cstheme="minorHAnsi"/>
        </w:rPr>
        <w:t>(</w:t>
      </w:r>
      <w:r w:rsidR="001E71A6" w:rsidRPr="0047284D">
        <w:rPr>
          <w:rFonts w:cstheme="minorHAnsi"/>
        </w:rPr>
        <w:t>responding to the need for ongoing competency to be maintained through refresher training).</w:t>
      </w:r>
      <w:r w:rsidR="003D7F41" w:rsidRPr="0047284D">
        <w:rPr>
          <w:rFonts w:cstheme="minorHAnsi"/>
        </w:rPr>
        <w:t xml:space="preserve"> Th</w:t>
      </w:r>
      <w:r w:rsidR="002908F3" w:rsidRPr="0047284D">
        <w:rPr>
          <w:rFonts w:cstheme="minorHAnsi"/>
        </w:rPr>
        <w:t xml:space="preserve">e default refresher period </w:t>
      </w:r>
      <w:r w:rsidR="00727D78" w:rsidRPr="0047284D">
        <w:rPr>
          <w:rFonts w:cstheme="minorHAnsi"/>
        </w:rPr>
        <w:t xml:space="preserve">for the CCF </w:t>
      </w:r>
      <w:r w:rsidR="002908F3" w:rsidRPr="0047284D">
        <w:rPr>
          <w:rFonts w:cstheme="minorHAnsi"/>
        </w:rPr>
        <w:t xml:space="preserve">is </w:t>
      </w:r>
      <w:r w:rsidR="003D7F41" w:rsidRPr="0047284D">
        <w:rPr>
          <w:rFonts w:cstheme="minorHAnsi"/>
        </w:rPr>
        <w:t>‘every two years’</w:t>
      </w:r>
      <w:r w:rsidR="002908F3" w:rsidRPr="0047284D">
        <w:rPr>
          <w:rFonts w:cstheme="minorHAnsi"/>
        </w:rPr>
        <w:t>,</w:t>
      </w:r>
      <w:r w:rsidR="003D7F41" w:rsidRPr="0047284D">
        <w:rPr>
          <w:rFonts w:cstheme="minorHAnsi"/>
        </w:rPr>
        <w:t xml:space="preserve"> noting that </w:t>
      </w:r>
      <w:r w:rsidR="000B6173" w:rsidRPr="0047284D">
        <w:rPr>
          <w:rFonts w:cstheme="minorHAnsi"/>
        </w:rPr>
        <w:t xml:space="preserve">this </w:t>
      </w:r>
      <w:r w:rsidR="000B6173" w:rsidRPr="0047284D">
        <w:rPr>
          <w:rFonts w:cstheme="minorHAnsi"/>
          <w:u w:val="single"/>
        </w:rPr>
        <w:t>does not</w:t>
      </w:r>
      <w:r w:rsidR="000B6173" w:rsidRPr="0047284D">
        <w:rPr>
          <w:rFonts w:cstheme="minorHAnsi"/>
        </w:rPr>
        <w:t xml:space="preserve"> </w:t>
      </w:r>
      <w:r w:rsidR="00727D78" w:rsidRPr="0047284D">
        <w:rPr>
          <w:rFonts w:cstheme="minorHAnsi"/>
        </w:rPr>
        <w:t>supersede or replace</w:t>
      </w:r>
      <w:r w:rsidR="00052710" w:rsidRPr="0047284D">
        <w:rPr>
          <w:rFonts w:cstheme="minorHAnsi"/>
        </w:rPr>
        <w:t xml:space="preserve"> </w:t>
      </w:r>
      <w:r w:rsidR="00F71A08" w:rsidRPr="0047284D">
        <w:rPr>
          <w:rFonts w:cstheme="minorHAnsi"/>
        </w:rPr>
        <w:t xml:space="preserve">any </w:t>
      </w:r>
      <w:r w:rsidR="00052710" w:rsidRPr="0047284D">
        <w:rPr>
          <w:rFonts w:cstheme="minorHAnsi"/>
        </w:rPr>
        <w:t xml:space="preserve">prescribed </w:t>
      </w:r>
      <w:r w:rsidR="00E449D0" w:rsidRPr="0047284D">
        <w:rPr>
          <w:rFonts w:cstheme="minorHAnsi"/>
        </w:rPr>
        <w:t xml:space="preserve">industry requirements. </w:t>
      </w:r>
    </w:p>
    <w:p w14:paraId="655641DB" w14:textId="015C2058" w:rsidR="00F46A01" w:rsidRPr="0047284D" w:rsidRDefault="00F46A01" w:rsidP="00BA795C">
      <w:pPr>
        <w:pStyle w:val="ListParagraph"/>
        <w:numPr>
          <w:ilvl w:val="0"/>
          <w:numId w:val="10"/>
        </w:numPr>
        <w:spacing w:line="276" w:lineRule="auto"/>
        <w:rPr>
          <w:rFonts w:cstheme="minorHAnsi"/>
        </w:rPr>
      </w:pPr>
      <w:r w:rsidRPr="0047284D">
        <w:rPr>
          <w:rFonts w:cstheme="minorHAnsi"/>
          <w:b/>
        </w:rPr>
        <w:t>Recogn</w:t>
      </w:r>
      <w:r w:rsidR="00CD6F78" w:rsidRPr="0047284D">
        <w:rPr>
          <w:rFonts w:cstheme="minorHAnsi"/>
          <w:b/>
        </w:rPr>
        <w:t xml:space="preserve">ition of overseas qualifications – </w:t>
      </w:r>
      <w:r w:rsidRPr="0047284D">
        <w:rPr>
          <w:rFonts w:cstheme="minorHAnsi"/>
        </w:rPr>
        <w:t>as far as they align to New Zealand qualifications, m</w:t>
      </w:r>
      <w:r w:rsidR="00CD6F78" w:rsidRPr="0047284D">
        <w:rPr>
          <w:rFonts w:cstheme="minorHAnsi"/>
        </w:rPr>
        <w:t>ay be necessary for new workers</w:t>
      </w:r>
      <w:r w:rsidRPr="0047284D">
        <w:rPr>
          <w:rFonts w:cstheme="minorHAnsi"/>
        </w:rPr>
        <w:t xml:space="preserve"> following guidelines set down by NZQA.</w:t>
      </w:r>
    </w:p>
    <w:p w14:paraId="3D8CBAAF" w14:textId="416ED559" w:rsidR="0037353F" w:rsidRPr="0047284D" w:rsidRDefault="0037353F" w:rsidP="0037353F">
      <w:pPr>
        <w:rPr>
          <w:rFonts w:cstheme="minorHAnsi"/>
        </w:rPr>
      </w:pPr>
    </w:p>
    <w:p w14:paraId="7647A7C8" w14:textId="5BCF9597" w:rsidR="00495284" w:rsidRPr="0047284D" w:rsidRDefault="00495284" w:rsidP="00495284">
      <w:pPr>
        <w:shd w:val="clear" w:color="auto" w:fill="D9E2F3" w:themeFill="accent5" w:themeFillTint="33"/>
        <w:rPr>
          <w:b/>
          <w:bCs/>
        </w:rPr>
      </w:pPr>
      <w:r w:rsidRPr="0047284D">
        <w:rPr>
          <w:b/>
          <w:bCs/>
        </w:rPr>
        <w:t>Guidance Note:</w:t>
      </w:r>
    </w:p>
    <w:p w14:paraId="35FC95D9" w14:textId="25BB8BD7" w:rsidR="00495284" w:rsidRPr="0047284D" w:rsidRDefault="00495284" w:rsidP="00495284">
      <w:pPr>
        <w:shd w:val="clear" w:color="auto" w:fill="D9E2F3" w:themeFill="accent5" w:themeFillTint="33"/>
      </w:pPr>
      <w:r w:rsidRPr="0047284D">
        <w:t>Where an older version of a qualification</w:t>
      </w:r>
      <w:r w:rsidR="005D5830">
        <w:t xml:space="preserve"> or unit standard</w:t>
      </w:r>
      <w:r w:rsidRPr="0047284D">
        <w:t xml:space="preserve"> is held, it is not expected that the holder of the </w:t>
      </w:r>
      <w:r w:rsidR="009251EA" w:rsidRPr="0047284D">
        <w:t>q</w:t>
      </w:r>
      <w:r w:rsidRPr="0047284D">
        <w:t xml:space="preserve">ualification </w:t>
      </w:r>
      <w:r w:rsidR="005D5830">
        <w:t xml:space="preserve">or unit standard </w:t>
      </w:r>
      <w:r w:rsidR="009251EA" w:rsidRPr="0047284D">
        <w:t xml:space="preserve">will be required to upgrade this or be re-assessed against the </w:t>
      </w:r>
      <w:r w:rsidR="00571725" w:rsidRPr="0047284D">
        <w:t>newer Unit Standards</w:t>
      </w:r>
      <w:r w:rsidR="00394A75" w:rsidRPr="0047284D">
        <w:t xml:space="preserve"> as part of any process to gain competency</w:t>
      </w:r>
      <w:r w:rsidR="00571725" w:rsidRPr="0047284D">
        <w:t xml:space="preserve">. </w:t>
      </w:r>
    </w:p>
    <w:p w14:paraId="1E479BA9" w14:textId="7D524D3B" w:rsidR="004F1CB4" w:rsidRPr="0047284D" w:rsidRDefault="004F1CB4" w:rsidP="004F1CB4">
      <w:pPr>
        <w:pStyle w:val="Heading2"/>
      </w:pPr>
      <w:bookmarkStart w:id="28" w:name="_Toc165382928"/>
      <w:r w:rsidRPr="0047284D">
        <w:lastRenderedPageBreak/>
        <w:t>10.</w:t>
      </w:r>
      <w:r w:rsidR="0000785D" w:rsidRPr="0047284D">
        <w:t>3</w:t>
      </w:r>
      <w:r w:rsidRPr="0047284D">
        <w:t xml:space="preserve"> Grandfathering into the CCF</w:t>
      </w:r>
      <w:bookmarkEnd w:id="28"/>
    </w:p>
    <w:p w14:paraId="7BED0767" w14:textId="3E33E1E8" w:rsidR="00DD0019" w:rsidRPr="0047284D" w:rsidRDefault="009D2CEB" w:rsidP="004F1CB4">
      <w:r w:rsidRPr="0047284D">
        <w:t>G</w:t>
      </w:r>
      <w:r w:rsidR="004F1CB4" w:rsidRPr="0047284D">
        <w:t xml:space="preserve">randfathering will initially occur when organisations first adopt the </w:t>
      </w:r>
      <w:r w:rsidR="007C2CE0" w:rsidRPr="0047284D">
        <w:t>CCF and</w:t>
      </w:r>
      <w:r w:rsidR="00770C49" w:rsidRPr="0047284D">
        <w:t xml:space="preserve"> occur</w:t>
      </w:r>
      <w:r w:rsidR="004F1CB4" w:rsidRPr="0047284D">
        <w:t xml:space="preserve"> thereafter</w:t>
      </w:r>
      <w:r w:rsidR="003E733C" w:rsidRPr="0047284D">
        <w:t xml:space="preserve"> </w:t>
      </w:r>
      <w:r w:rsidR="004F1CB4" w:rsidRPr="0047284D">
        <w:t xml:space="preserve">as </w:t>
      </w:r>
      <w:r w:rsidR="00D52C6D" w:rsidRPr="0047284D">
        <w:t>workers</w:t>
      </w:r>
      <w:r w:rsidR="004F1CB4" w:rsidRPr="0047284D">
        <w:t xml:space="preserve"> move between employers within the EDI sector. </w:t>
      </w:r>
    </w:p>
    <w:p w14:paraId="313597B7" w14:textId="77777777" w:rsidR="00DD0019" w:rsidRPr="0047284D" w:rsidRDefault="00DD0019" w:rsidP="004F1CB4"/>
    <w:p w14:paraId="0C335247" w14:textId="273B9E3A" w:rsidR="003E733C" w:rsidRPr="0047284D" w:rsidRDefault="004F1CB4" w:rsidP="004F1CB4">
      <w:r w:rsidRPr="0047284D">
        <w:t xml:space="preserve">For the purposes of clarity, </w:t>
      </w:r>
      <w:r w:rsidR="00D52C6D" w:rsidRPr="0047284D">
        <w:t>workers</w:t>
      </w:r>
      <w:r w:rsidRPr="0047284D">
        <w:t xml:space="preserve"> moving into the EDI sector, either from overseas or from other industries are more likely to need to </w:t>
      </w:r>
      <w:r w:rsidR="00743E55" w:rsidRPr="0047284D">
        <w:t>obtain competency</w:t>
      </w:r>
      <w:r w:rsidRPr="0047284D">
        <w:t xml:space="preserve"> through either an </w:t>
      </w:r>
      <w:r w:rsidR="003D705F">
        <w:rPr>
          <w:u w:val="single"/>
        </w:rPr>
        <w:t>APA</w:t>
      </w:r>
      <w:r w:rsidR="003D705F" w:rsidRPr="0047284D">
        <w:rPr>
          <w:u w:val="single"/>
        </w:rPr>
        <w:t xml:space="preserve"> </w:t>
      </w:r>
      <w:r w:rsidRPr="0047284D">
        <w:rPr>
          <w:u w:val="single"/>
        </w:rPr>
        <w:t>or RPL process</w:t>
      </w:r>
      <w:r w:rsidRPr="0047284D">
        <w:t xml:space="preserve">. </w:t>
      </w:r>
    </w:p>
    <w:p w14:paraId="2F66B17C" w14:textId="11B3B0E0" w:rsidR="004F1CB4" w:rsidRPr="0047284D" w:rsidRDefault="004F1CB4" w:rsidP="004F1CB4"/>
    <w:p w14:paraId="726A81E0" w14:textId="5DFC7886" w:rsidR="00D52C6D" w:rsidRPr="0047284D" w:rsidRDefault="00D52C6D" w:rsidP="004F1CB4">
      <w:r w:rsidRPr="0047284D">
        <w:t xml:space="preserve">To grandfather an individual worker into the CCF the employer MUST be satisfied that the worker is ‘competent’ as defined in the SM-EI </w:t>
      </w:r>
      <w:r w:rsidR="003E733C" w:rsidRPr="0047284D">
        <w:t>and</w:t>
      </w:r>
      <w:r w:rsidRPr="0047284D">
        <w:t xml:space="preserve"> repeated in Section 4.2 of this guide. In practice this means:</w:t>
      </w:r>
    </w:p>
    <w:p w14:paraId="18B2697C" w14:textId="661A11F2" w:rsidR="00D52C6D" w:rsidRPr="0047284D" w:rsidRDefault="00D52C6D" w:rsidP="00D52C6D">
      <w:pPr>
        <w:pStyle w:val="ListParagraph"/>
        <w:numPr>
          <w:ilvl w:val="0"/>
          <w:numId w:val="31"/>
        </w:numPr>
      </w:pPr>
      <w:r w:rsidRPr="0047284D">
        <w:t>The employee demonstrates</w:t>
      </w:r>
      <w:r w:rsidR="003E733C" w:rsidRPr="0047284D">
        <w:t xml:space="preserve"> </w:t>
      </w:r>
      <w:r w:rsidRPr="0047284D">
        <w:t>competency on an ongoing basis to the satisfaction of the employer</w:t>
      </w:r>
      <w:r w:rsidR="009C2145" w:rsidRPr="0047284D">
        <w:t>; and</w:t>
      </w:r>
    </w:p>
    <w:p w14:paraId="6BAF685C" w14:textId="0A912A46" w:rsidR="00D52C6D" w:rsidRPr="0047284D" w:rsidRDefault="00D52C6D" w:rsidP="00D52C6D">
      <w:pPr>
        <w:pStyle w:val="ListParagraph"/>
        <w:numPr>
          <w:ilvl w:val="0"/>
          <w:numId w:val="31"/>
        </w:numPr>
      </w:pPr>
      <w:r w:rsidRPr="0047284D">
        <w:t>The employee (or the employer) has documented evidence of competency assessment and regular re-assessments</w:t>
      </w:r>
      <w:r w:rsidR="009C2145" w:rsidRPr="0047284D">
        <w:t>; and</w:t>
      </w:r>
    </w:p>
    <w:p w14:paraId="5FB7BAFB" w14:textId="3AE3803B" w:rsidR="00EF21EE" w:rsidRPr="0047284D" w:rsidRDefault="00EF21EE" w:rsidP="00D52C6D">
      <w:pPr>
        <w:pStyle w:val="ListParagraph"/>
        <w:numPr>
          <w:ilvl w:val="0"/>
          <w:numId w:val="31"/>
        </w:numPr>
      </w:pPr>
      <w:r w:rsidRPr="0047284D">
        <w:t xml:space="preserve">Any legal requirements </w:t>
      </w:r>
      <w:r w:rsidR="009C2145" w:rsidRPr="0047284D">
        <w:t xml:space="preserve">or </w:t>
      </w:r>
      <w:r w:rsidRPr="0047284D">
        <w:t>pre-requisite qualifications are achieved, and any relevant licences held.</w:t>
      </w:r>
    </w:p>
    <w:p w14:paraId="0FBF3DCB" w14:textId="38C7B42E" w:rsidR="00D52C6D" w:rsidRPr="0047284D" w:rsidRDefault="00D52C6D" w:rsidP="00D52C6D"/>
    <w:p w14:paraId="50C38268" w14:textId="2C11B9FA" w:rsidR="00B9191F" w:rsidRPr="0047284D" w:rsidRDefault="003C38BE" w:rsidP="004F1CB4">
      <w:pPr>
        <w:rPr>
          <w:b/>
          <w:bCs/>
        </w:rPr>
      </w:pPr>
      <w:r w:rsidRPr="0047284D">
        <w:rPr>
          <w:b/>
          <w:bCs/>
        </w:rPr>
        <w:t xml:space="preserve">Note: It </w:t>
      </w:r>
      <w:r w:rsidR="00D52C6D" w:rsidRPr="0047284D">
        <w:rPr>
          <w:b/>
          <w:bCs/>
        </w:rPr>
        <w:t xml:space="preserve">is the responsibility of the employee </w:t>
      </w:r>
      <w:r w:rsidR="003E733C" w:rsidRPr="0047284D">
        <w:rPr>
          <w:b/>
          <w:bCs/>
        </w:rPr>
        <w:t xml:space="preserve">(worker) </w:t>
      </w:r>
      <w:r w:rsidR="00D52C6D" w:rsidRPr="0047284D">
        <w:rPr>
          <w:b/>
          <w:bCs/>
        </w:rPr>
        <w:t xml:space="preserve">and the employer (current) to ensure </w:t>
      </w:r>
      <w:r w:rsidR="003E733C" w:rsidRPr="0047284D">
        <w:rPr>
          <w:b/>
          <w:bCs/>
        </w:rPr>
        <w:t>that a worker is competent</w:t>
      </w:r>
      <w:r w:rsidR="00314E14" w:rsidRPr="0047284D">
        <w:rPr>
          <w:b/>
          <w:bCs/>
        </w:rPr>
        <w:t xml:space="preserve">. </w:t>
      </w:r>
      <w:r w:rsidR="00770C49" w:rsidRPr="0047284D">
        <w:rPr>
          <w:b/>
          <w:bCs/>
        </w:rPr>
        <w:t>So,</w:t>
      </w:r>
      <w:r w:rsidR="00314E14" w:rsidRPr="0047284D">
        <w:rPr>
          <w:b/>
          <w:bCs/>
        </w:rPr>
        <w:t xml:space="preserve"> IF IN DOUBT RE-ASSESS</w:t>
      </w:r>
      <w:r w:rsidR="00B00AFD">
        <w:rPr>
          <w:b/>
          <w:bCs/>
        </w:rPr>
        <w:t>.</w:t>
      </w:r>
    </w:p>
    <w:p w14:paraId="52BAFECC" w14:textId="6ACDC6B4" w:rsidR="003E733C" w:rsidRPr="0047284D" w:rsidRDefault="003E733C" w:rsidP="004F1CB4"/>
    <w:p w14:paraId="734CC520" w14:textId="39A8A2FE" w:rsidR="003E733C" w:rsidRPr="0047284D" w:rsidRDefault="003E733C" w:rsidP="003E733C">
      <w:pPr>
        <w:shd w:val="clear" w:color="auto" w:fill="DEEAF6" w:themeFill="accent1" w:themeFillTint="33"/>
        <w:rPr>
          <w:b/>
          <w:bCs/>
        </w:rPr>
      </w:pPr>
      <w:r w:rsidRPr="0047284D">
        <w:rPr>
          <w:b/>
          <w:bCs/>
        </w:rPr>
        <w:t xml:space="preserve">Guidance </w:t>
      </w:r>
      <w:proofErr w:type="gramStart"/>
      <w:r w:rsidR="00B00AFD">
        <w:rPr>
          <w:b/>
          <w:bCs/>
        </w:rPr>
        <w:t>n</w:t>
      </w:r>
      <w:r w:rsidRPr="0047284D">
        <w:rPr>
          <w:b/>
          <w:bCs/>
        </w:rPr>
        <w:t>ote</w:t>
      </w:r>
      <w:proofErr w:type="gramEnd"/>
      <w:r w:rsidR="00495284" w:rsidRPr="0047284D">
        <w:rPr>
          <w:b/>
          <w:bCs/>
        </w:rPr>
        <w:t>:</w:t>
      </w:r>
    </w:p>
    <w:p w14:paraId="1C37A7FA" w14:textId="6ABAB28B" w:rsidR="002D3406" w:rsidRPr="0047284D" w:rsidRDefault="00EF21EE" w:rsidP="00B067E1">
      <w:pPr>
        <w:shd w:val="clear" w:color="auto" w:fill="DEEAF6" w:themeFill="accent1" w:themeFillTint="33"/>
        <w:rPr>
          <w:rFonts w:ascii="Calibri" w:eastAsia="Times New Roman" w:hAnsi="Calibri" w:cs="Calibri"/>
          <w:color w:val="000000"/>
          <w:lang w:eastAsia="en-GB"/>
        </w:rPr>
      </w:pPr>
      <w:r w:rsidRPr="0047284D">
        <w:t>Competencies 1 and 2 of the CCF have no associated legal requirements or pre-re</w:t>
      </w:r>
      <w:r w:rsidRPr="0047284D">
        <w:rPr>
          <w:rFonts w:ascii="Calibri" w:eastAsia="Times New Roman" w:hAnsi="Calibri" w:cs="Calibri"/>
          <w:color w:val="000000"/>
          <w:lang w:eastAsia="en-GB"/>
        </w:rPr>
        <w:t>quisite qualifications. As such</w:t>
      </w:r>
      <w:r w:rsidR="00967FC8">
        <w:rPr>
          <w:rFonts w:ascii="Calibri" w:eastAsia="Times New Roman" w:hAnsi="Calibri" w:cs="Calibri"/>
          <w:color w:val="000000"/>
          <w:lang w:eastAsia="en-GB"/>
        </w:rPr>
        <w:t>,</w:t>
      </w:r>
      <w:r w:rsidRPr="0047284D">
        <w:rPr>
          <w:rFonts w:ascii="Calibri" w:eastAsia="Times New Roman" w:hAnsi="Calibri" w:cs="Calibri"/>
          <w:color w:val="000000"/>
          <w:lang w:eastAsia="en-GB"/>
        </w:rPr>
        <w:t xml:space="preserve"> an employer may wish to grandfather workers into these competencies by assessing the worker using the learning outcomes in the Unit Standard as an assessment guide only. </w:t>
      </w:r>
    </w:p>
    <w:p w14:paraId="69270118" w14:textId="43DFBC22" w:rsidR="00707D71" w:rsidRPr="0047284D" w:rsidRDefault="00A37E6B" w:rsidP="00404B87">
      <w:pPr>
        <w:pStyle w:val="Heading2"/>
      </w:pPr>
      <w:bookmarkStart w:id="29" w:name="_Toc165382929"/>
      <w:r w:rsidRPr="0047284D">
        <w:t>10</w:t>
      </w:r>
      <w:r w:rsidR="00B92EA6" w:rsidRPr="0047284D">
        <w:t>.</w:t>
      </w:r>
      <w:r w:rsidR="0000785D" w:rsidRPr="0047284D">
        <w:t>4</w:t>
      </w:r>
      <w:r w:rsidR="00B92EA6" w:rsidRPr="0047284D">
        <w:t xml:space="preserve"> </w:t>
      </w:r>
      <w:r w:rsidR="00464421" w:rsidRPr="0047284D">
        <w:t>Assessment</w:t>
      </w:r>
      <w:r w:rsidR="00B92EA6" w:rsidRPr="0047284D">
        <w:t xml:space="preserve"> </w:t>
      </w:r>
      <w:r w:rsidR="00AE1C49" w:rsidRPr="0047284D">
        <w:t>p</w:t>
      </w:r>
      <w:r w:rsidR="00B92EA6" w:rsidRPr="0047284D">
        <w:t>rocess</w:t>
      </w:r>
      <w:r w:rsidR="00656CCA" w:rsidRPr="0047284D">
        <w:t>es</w:t>
      </w:r>
      <w:bookmarkEnd w:id="29"/>
    </w:p>
    <w:p w14:paraId="7CD96501" w14:textId="2B24D787" w:rsidR="00FB3200" w:rsidRPr="0047284D" w:rsidRDefault="00FB3200" w:rsidP="00F0148A">
      <w:r w:rsidRPr="0047284D">
        <w:t xml:space="preserve">An integrated approach </w:t>
      </w:r>
      <w:r w:rsidR="00F0148A" w:rsidRPr="0047284D">
        <w:t>is recommended to enable all training and assessment needs</w:t>
      </w:r>
      <w:r w:rsidR="00FD5878" w:rsidRPr="0047284D">
        <w:t xml:space="preserve"> (</w:t>
      </w:r>
      <w:r w:rsidR="00F0148A" w:rsidRPr="0047284D">
        <w:t>including refresher training</w:t>
      </w:r>
      <w:r w:rsidR="00FD5878" w:rsidRPr="0047284D">
        <w:t>)</w:t>
      </w:r>
      <w:r w:rsidR="00F0148A" w:rsidRPr="0047284D">
        <w:t>, to be covered through one process. The benefit of such an approach is that certain processes may be by-passed, allowing for easier transition where possible (i.e. without compromising worker safety</w:t>
      </w:r>
      <w:r w:rsidR="00823232" w:rsidRPr="0047284D">
        <w:t xml:space="preserve"> or </w:t>
      </w:r>
      <w:r w:rsidR="009D7390" w:rsidRPr="0047284D">
        <w:t>employer and employ</w:t>
      </w:r>
      <w:r w:rsidR="005C63E2" w:rsidRPr="0047284D">
        <w:t>e</w:t>
      </w:r>
      <w:r w:rsidR="009D7390" w:rsidRPr="0047284D">
        <w:t>e</w:t>
      </w:r>
      <w:r w:rsidR="005C63E2" w:rsidRPr="0047284D">
        <w:t xml:space="preserve"> </w:t>
      </w:r>
      <w:r w:rsidR="009D7390" w:rsidRPr="0047284D">
        <w:t xml:space="preserve">responsibilities under the Health and Safety at Work Act </w:t>
      </w:r>
      <w:r w:rsidR="00121FCE" w:rsidRPr="0047284D">
        <w:t>2015)</w:t>
      </w:r>
      <w:r w:rsidR="00F0148A" w:rsidRPr="0047284D">
        <w:t>.</w:t>
      </w:r>
      <w:r w:rsidR="00FD5878" w:rsidRPr="0047284D">
        <w:t xml:space="preserve"> </w:t>
      </w:r>
      <w:r w:rsidR="00F0148A" w:rsidRPr="0047284D">
        <w:t>The process is summarised as follows</w:t>
      </w:r>
      <w:r w:rsidR="00D07A30" w:rsidRPr="0047284D">
        <w:t>:</w:t>
      </w:r>
    </w:p>
    <w:p w14:paraId="7EB8B75E" w14:textId="29450A26" w:rsidR="006E64AB" w:rsidRPr="0047284D" w:rsidRDefault="00FB3200" w:rsidP="009C2145">
      <w:pPr>
        <w:pStyle w:val="ListParagraph"/>
        <w:numPr>
          <w:ilvl w:val="0"/>
          <w:numId w:val="34"/>
        </w:numPr>
      </w:pPr>
      <w:r w:rsidRPr="0047284D">
        <w:rPr>
          <w:b/>
        </w:rPr>
        <w:t>Gathering of worker data</w:t>
      </w:r>
      <w:r w:rsidRPr="0047284D">
        <w:t xml:space="preserve"> – this will include collating data </w:t>
      </w:r>
      <w:r w:rsidR="00FD5878" w:rsidRPr="0047284D">
        <w:t>relating to individual worker’s current</w:t>
      </w:r>
      <w:r w:rsidRPr="0047284D">
        <w:t xml:space="preserve"> employment arrangements, and the work they typically carry out.</w:t>
      </w:r>
    </w:p>
    <w:p w14:paraId="5A81165B" w14:textId="148AA64F" w:rsidR="00726862" w:rsidRPr="0047284D" w:rsidRDefault="006E64AB" w:rsidP="00BA795C">
      <w:pPr>
        <w:pStyle w:val="ListParagraph"/>
        <w:numPr>
          <w:ilvl w:val="0"/>
          <w:numId w:val="20"/>
        </w:numPr>
        <w:spacing w:line="276" w:lineRule="auto"/>
      </w:pPr>
      <w:r w:rsidRPr="0047284D">
        <w:rPr>
          <w:b/>
        </w:rPr>
        <w:t xml:space="preserve">Identifying </w:t>
      </w:r>
      <w:r w:rsidR="00FB3200" w:rsidRPr="0047284D">
        <w:rPr>
          <w:b/>
        </w:rPr>
        <w:t>competencies required</w:t>
      </w:r>
      <w:r w:rsidR="00FB3200" w:rsidRPr="0047284D">
        <w:t xml:space="preserve"> – this will involve matching </w:t>
      </w:r>
      <w:r w:rsidR="005F7A13">
        <w:t xml:space="preserve">the </w:t>
      </w:r>
      <w:r w:rsidR="00FB3200" w:rsidRPr="0047284D">
        <w:t xml:space="preserve">current role to the </w:t>
      </w:r>
      <w:r w:rsidR="00FD5878" w:rsidRPr="0047284D">
        <w:t>c</w:t>
      </w:r>
      <w:r w:rsidR="00FB3200" w:rsidRPr="0047284D">
        <w:t>ompetencies required.</w:t>
      </w:r>
    </w:p>
    <w:p w14:paraId="3CEAB62B" w14:textId="7DFC06DD" w:rsidR="00707D71" w:rsidRPr="0047284D" w:rsidRDefault="006E64AB" w:rsidP="00BA795C">
      <w:pPr>
        <w:pStyle w:val="ListParagraph"/>
        <w:numPr>
          <w:ilvl w:val="0"/>
          <w:numId w:val="20"/>
        </w:numPr>
        <w:spacing w:line="276" w:lineRule="auto"/>
      </w:pPr>
      <w:r w:rsidRPr="0047284D">
        <w:rPr>
          <w:b/>
        </w:rPr>
        <w:t>Profile r</w:t>
      </w:r>
      <w:r w:rsidR="00707D71" w:rsidRPr="0047284D">
        <w:rPr>
          <w:b/>
        </w:rPr>
        <w:t xml:space="preserve">isk </w:t>
      </w:r>
      <w:r w:rsidRPr="0047284D">
        <w:rPr>
          <w:b/>
        </w:rPr>
        <w:t>a</w:t>
      </w:r>
      <w:r w:rsidR="00707D71" w:rsidRPr="0047284D">
        <w:rPr>
          <w:b/>
        </w:rPr>
        <w:t>ssessment</w:t>
      </w:r>
      <w:r w:rsidR="00707D71" w:rsidRPr="0047284D">
        <w:t xml:space="preserve"> – </w:t>
      </w:r>
      <w:r w:rsidRPr="0047284D">
        <w:t xml:space="preserve">A risk-based approach </w:t>
      </w:r>
      <w:r w:rsidR="00707D71" w:rsidRPr="0047284D">
        <w:t xml:space="preserve">is recommended to allow for </w:t>
      </w:r>
      <w:r w:rsidRPr="0047284D">
        <w:t xml:space="preserve">optionality in </w:t>
      </w:r>
      <w:r w:rsidR="00707D71" w:rsidRPr="0047284D">
        <w:t>the remaining processes, according to the risk profile of both worker and work type</w:t>
      </w:r>
      <w:r w:rsidR="00C75862" w:rsidRPr="0047284D">
        <w:t xml:space="preserve">. Worker type risk </w:t>
      </w:r>
      <w:r w:rsidR="004674D3" w:rsidRPr="0047284D">
        <w:t>evaluation</w:t>
      </w:r>
      <w:r w:rsidR="00C75862" w:rsidRPr="0047284D">
        <w:t xml:space="preserve"> will assess the degree of visibility that the employer has of the worker, and the exposure the worker has had to the task. Work type risk profile </w:t>
      </w:r>
      <w:r w:rsidR="004674D3" w:rsidRPr="0047284D">
        <w:t xml:space="preserve">is </w:t>
      </w:r>
      <w:r w:rsidR="00C75862" w:rsidRPr="0047284D">
        <w:t>the degree of risk involved in performing the task.</w:t>
      </w:r>
      <w:r w:rsidR="004674D3" w:rsidRPr="0047284D">
        <w:t xml:space="preserve"> Previous performance issues might also be noted at this point.</w:t>
      </w:r>
    </w:p>
    <w:p w14:paraId="2BCDFAAD" w14:textId="2075D140" w:rsidR="006E64AB" w:rsidRPr="0047284D" w:rsidRDefault="00FB3200" w:rsidP="00BA795C">
      <w:pPr>
        <w:pStyle w:val="ListParagraph"/>
        <w:numPr>
          <w:ilvl w:val="0"/>
          <w:numId w:val="20"/>
        </w:numPr>
        <w:spacing w:line="276" w:lineRule="auto"/>
      </w:pPr>
      <w:r w:rsidRPr="0047284D">
        <w:rPr>
          <w:b/>
        </w:rPr>
        <w:t xml:space="preserve">Recognition of </w:t>
      </w:r>
      <w:r w:rsidR="004C1CDD">
        <w:rPr>
          <w:b/>
        </w:rPr>
        <w:t>p</w:t>
      </w:r>
      <w:r w:rsidR="004C1CDD" w:rsidRPr="0047284D">
        <w:rPr>
          <w:b/>
        </w:rPr>
        <w:t xml:space="preserve">rior </w:t>
      </w:r>
      <w:r w:rsidR="004C1CDD">
        <w:rPr>
          <w:b/>
        </w:rPr>
        <w:t>l</w:t>
      </w:r>
      <w:r w:rsidR="004C1CDD" w:rsidRPr="0047284D">
        <w:rPr>
          <w:b/>
        </w:rPr>
        <w:t>earning</w:t>
      </w:r>
      <w:r w:rsidR="004C1CDD" w:rsidRPr="0047284D">
        <w:t xml:space="preserve"> </w:t>
      </w:r>
      <w:r w:rsidRPr="0047284D">
        <w:t xml:space="preserve">– this will involve collating evidence of current formal </w:t>
      </w:r>
      <w:r w:rsidR="00063FDA" w:rsidRPr="0047284D">
        <w:t>qualifications and</w:t>
      </w:r>
      <w:r w:rsidR="001477FF" w:rsidRPr="0047284D">
        <w:t xml:space="preserve"> matching these against the relating knowledge framework to each Competency required.</w:t>
      </w:r>
      <w:r w:rsidR="00726862" w:rsidRPr="0047284D">
        <w:t xml:space="preserve"> Competencies achieved against an existing framework will be considered RPL at this point.</w:t>
      </w:r>
    </w:p>
    <w:p w14:paraId="17D2EF93" w14:textId="62E9547F" w:rsidR="006E64AB" w:rsidRPr="0047284D" w:rsidRDefault="006E64AB" w:rsidP="00BA795C">
      <w:pPr>
        <w:pStyle w:val="ListParagraph"/>
        <w:numPr>
          <w:ilvl w:val="0"/>
          <w:numId w:val="20"/>
        </w:numPr>
        <w:spacing w:line="276" w:lineRule="auto"/>
      </w:pPr>
      <w:r w:rsidRPr="0047284D">
        <w:rPr>
          <w:b/>
        </w:rPr>
        <w:t xml:space="preserve">Competency gap analysis </w:t>
      </w:r>
      <w:r w:rsidRPr="0047284D">
        <w:t>– This is a mid-point, where it may be determined that the process can skip through to the Evaluation stage (based on outcomes of preceding processes).</w:t>
      </w:r>
      <w:r w:rsidR="00726862" w:rsidRPr="0047284D">
        <w:t xml:space="preserve"> For </w:t>
      </w:r>
      <w:r w:rsidR="00726862" w:rsidRPr="0047284D">
        <w:lastRenderedPageBreak/>
        <w:t>example</w:t>
      </w:r>
      <w:r w:rsidR="00914602" w:rsidRPr="0047284D">
        <w:t>,</w:t>
      </w:r>
      <w:r w:rsidR="00726862" w:rsidRPr="0047284D">
        <w:t xml:space="preserve"> if there is an exact match between an existing </w:t>
      </w:r>
      <w:r w:rsidR="008161CE">
        <w:t>C</w:t>
      </w:r>
      <w:r w:rsidR="008161CE" w:rsidRPr="0047284D">
        <w:t xml:space="preserve">ompetency </w:t>
      </w:r>
      <w:r w:rsidR="00726862" w:rsidRPr="0047284D">
        <w:t>and an equivalent in the new CCF, the next three steps may be by-passed.</w:t>
      </w:r>
    </w:p>
    <w:p w14:paraId="69F13681" w14:textId="505CA641" w:rsidR="001477FF" w:rsidRPr="0047284D" w:rsidRDefault="001477FF" w:rsidP="00BA795C">
      <w:pPr>
        <w:pStyle w:val="ListParagraph"/>
        <w:numPr>
          <w:ilvl w:val="0"/>
          <w:numId w:val="20"/>
        </w:numPr>
        <w:spacing w:line="276" w:lineRule="auto"/>
      </w:pPr>
      <w:r w:rsidRPr="0047284D">
        <w:rPr>
          <w:b/>
        </w:rPr>
        <w:t xml:space="preserve">Knowledge </w:t>
      </w:r>
      <w:r w:rsidR="006E64AB" w:rsidRPr="0047284D">
        <w:rPr>
          <w:b/>
        </w:rPr>
        <w:t>t</w:t>
      </w:r>
      <w:r w:rsidRPr="0047284D">
        <w:rPr>
          <w:b/>
        </w:rPr>
        <w:t>est</w:t>
      </w:r>
      <w:r w:rsidR="006E64AB" w:rsidRPr="0047284D">
        <w:rPr>
          <w:b/>
        </w:rPr>
        <w:t>ing</w:t>
      </w:r>
      <w:r w:rsidRPr="0047284D">
        <w:t xml:space="preserve"> – This will involve a knowledge test as a way of by-passing some training, where the worker can demonstrate foundation knowledge in an off-job assessment scenario.</w:t>
      </w:r>
      <w:r w:rsidR="000C01C7" w:rsidRPr="0047284D">
        <w:t xml:space="preserve"> </w:t>
      </w:r>
    </w:p>
    <w:p w14:paraId="75FADAF2" w14:textId="4C7A75ED" w:rsidR="001477FF" w:rsidRPr="0047284D" w:rsidRDefault="001477FF" w:rsidP="00BA795C">
      <w:pPr>
        <w:pStyle w:val="ListParagraph"/>
        <w:numPr>
          <w:ilvl w:val="0"/>
          <w:numId w:val="20"/>
        </w:numPr>
        <w:spacing w:line="276" w:lineRule="auto"/>
      </w:pPr>
      <w:r w:rsidRPr="0047284D">
        <w:rPr>
          <w:b/>
        </w:rPr>
        <w:t xml:space="preserve">Formal </w:t>
      </w:r>
      <w:r w:rsidR="00274B46">
        <w:rPr>
          <w:b/>
        </w:rPr>
        <w:t>t</w:t>
      </w:r>
      <w:r w:rsidR="00274B46" w:rsidRPr="0047284D">
        <w:rPr>
          <w:b/>
        </w:rPr>
        <w:t>raining</w:t>
      </w:r>
      <w:r w:rsidR="00274B46" w:rsidRPr="0047284D">
        <w:t xml:space="preserve"> </w:t>
      </w:r>
      <w:r w:rsidRPr="0047284D">
        <w:t>– Where the knowledge test</w:t>
      </w:r>
      <w:r w:rsidR="006E64AB" w:rsidRPr="0047284D">
        <w:t>ing</w:t>
      </w:r>
      <w:r w:rsidRPr="0047284D">
        <w:t xml:space="preserve"> reveals gaps in knowledge, and where gaps in skill have been identified in the gap analysis, formal training must be provided.</w:t>
      </w:r>
    </w:p>
    <w:p w14:paraId="5EBBDB7D" w14:textId="6BA9B13E" w:rsidR="006E64AB" w:rsidRPr="0047284D" w:rsidRDefault="001477FF" w:rsidP="00BA795C">
      <w:pPr>
        <w:pStyle w:val="ListParagraph"/>
        <w:numPr>
          <w:ilvl w:val="0"/>
          <w:numId w:val="20"/>
        </w:numPr>
        <w:spacing w:line="276" w:lineRule="auto"/>
      </w:pPr>
      <w:r w:rsidRPr="0047284D">
        <w:rPr>
          <w:b/>
        </w:rPr>
        <w:t xml:space="preserve">Practical </w:t>
      </w:r>
      <w:r w:rsidR="00274B46">
        <w:rPr>
          <w:b/>
        </w:rPr>
        <w:t>e</w:t>
      </w:r>
      <w:r w:rsidR="00274B46" w:rsidRPr="0047284D">
        <w:rPr>
          <w:b/>
        </w:rPr>
        <w:t>xperience</w:t>
      </w:r>
      <w:r w:rsidR="00274B46" w:rsidRPr="0047284D">
        <w:t xml:space="preserve"> </w:t>
      </w:r>
      <w:r w:rsidRPr="0047284D">
        <w:t xml:space="preserve">– This may </w:t>
      </w:r>
      <w:r w:rsidR="00CD6F78" w:rsidRPr="0047284D">
        <w:t>involve the worker being under ‘training’</w:t>
      </w:r>
      <w:r w:rsidRPr="0047284D">
        <w:t xml:space="preserve"> and therefore supervised for a period, until such time as both </w:t>
      </w:r>
      <w:r w:rsidR="00CD6F78" w:rsidRPr="0047284D">
        <w:t>the employer</w:t>
      </w:r>
      <w:r w:rsidRPr="0047284D">
        <w:t xml:space="preserve"> and </w:t>
      </w:r>
      <w:r w:rsidR="00CD6F78" w:rsidRPr="0047284D">
        <w:t xml:space="preserve">the </w:t>
      </w:r>
      <w:r w:rsidRPr="0047284D">
        <w:t xml:space="preserve">worker are </w:t>
      </w:r>
      <w:r w:rsidR="006E64AB" w:rsidRPr="0047284D">
        <w:t>ready for evaluation.</w:t>
      </w:r>
    </w:p>
    <w:p w14:paraId="1330433B" w14:textId="1CA2D4E0" w:rsidR="00C66F34" w:rsidRDefault="00707D71" w:rsidP="00C66F34">
      <w:pPr>
        <w:pStyle w:val="ListParagraph"/>
        <w:numPr>
          <w:ilvl w:val="0"/>
          <w:numId w:val="20"/>
        </w:numPr>
        <w:spacing w:line="276" w:lineRule="auto"/>
      </w:pPr>
      <w:r w:rsidRPr="0047284D">
        <w:rPr>
          <w:b/>
        </w:rPr>
        <w:t xml:space="preserve">Competency </w:t>
      </w:r>
      <w:r w:rsidR="00274B46">
        <w:rPr>
          <w:b/>
        </w:rPr>
        <w:t>e</w:t>
      </w:r>
      <w:r w:rsidR="00274B46" w:rsidRPr="0047284D">
        <w:rPr>
          <w:b/>
        </w:rPr>
        <w:t>valuation</w:t>
      </w:r>
      <w:r w:rsidR="00274B46" w:rsidRPr="0047284D">
        <w:t xml:space="preserve"> </w:t>
      </w:r>
      <w:r w:rsidR="001477FF" w:rsidRPr="0047284D">
        <w:t>–</w:t>
      </w:r>
      <w:r w:rsidR="006E64AB" w:rsidRPr="0047284D">
        <w:t xml:space="preserve"> </w:t>
      </w:r>
      <w:r w:rsidRPr="0047284D">
        <w:t>Th</w:t>
      </w:r>
      <w:r w:rsidR="006E64AB" w:rsidRPr="0047284D">
        <w:t>is</w:t>
      </w:r>
      <w:r w:rsidRPr="0047284D">
        <w:t xml:space="preserve"> process is designed to gather results from the processes outlined above</w:t>
      </w:r>
      <w:r w:rsidR="006E64AB" w:rsidRPr="0047284D">
        <w:t xml:space="preserve"> so the </w:t>
      </w:r>
      <w:r w:rsidR="00CD6F78" w:rsidRPr="0047284D">
        <w:t xml:space="preserve">employer </w:t>
      </w:r>
      <w:r w:rsidR="006E64AB" w:rsidRPr="0047284D">
        <w:t>can have confidence in signing an attestation.</w:t>
      </w:r>
    </w:p>
    <w:p w14:paraId="6DC711ED" w14:textId="374B468D" w:rsidR="001477FF" w:rsidRDefault="00CD6F78" w:rsidP="00C66F34">
      <w:pPr>
        <w:pStyle w:val="ListParagraph"/>
        <w:numPr>
          <w:ilvl w:val="0"/>
          <w:numId w:val="20"/>
        </w:numPr>
        <w:spacing w:line="276" w:lineRule="auto"/>
      </w:pPr>
      <w:r w:rsidRPr="00C66F34">
        <w:rPr>
          <w:b/>
        </w:rPr>
        <w:t xml:space="preserve">Management </w:t>
      </w:r>
      <w:r w:rsidR="00274B46">
        <w:rPr>
          <w:b/>
        </w:rPr>
        <w:t>a</w:t>
      </w:r>
      <w:r w:rsidR="00274B46" w:rsidRPr="00C66F34">
        <w:rPr>
          <w:b/>
        </w:rPr>
        <w:t xml:space="preserve">ttestation </w:t>
      </w:r>
      <w:r w:rsidR="001E71A6" w:rsidRPr="0047284D">
        <w:t>–</w:t>
      </w:r>
      <w:r w:rsidR="00C66F34">
        <w:t xml:space="preserve"> To be</w:t>
      </w:r>
      <w:r w:rsidR="001E71A6" w:rsidRPr="0047284D">
        <w:t xml:space="preserve"> </w:t>
      </w:r>
      <w:r w:rsidR="00C66F34">
        <w:t>signed off</w:t>
      </w:r>
      <w:r w:rsidR="001E71A6" w:rsidRPr="0047284D">
        <w:t xml:space="preserve"> by </w:t>
      </w:r>
      <w:r w:rsidR="00C66F34">
        <w:t xml:space="preserve">a person authorised by the asset owner. </w:t>
      </w:r>
    </w:p>
    <w:p w14:paraId="7F3BF09D" w14:textId="77777777" w:rsidR="00C66F34" w:rsidRPr="0047284D" w:rsidRDefault="00C66F34" w:rsidP="00C66F34">
      <w:pPr>
        <w:pStyle w:val="ListParagraph"/>
        <w:numPr>
          <w:ilvl w:val="0"/>
          <w:numId w:val="0"/>
        </w:numPr>
        <w:spacing w:line="276" w:lineRule="auto"/>
        <w:ind w:left="720"/>
      </w:pPr>
    </w:p>
    <w:p w14:paraId="06912160" w14:textId="08021984" w:rsidR="003D7F41" w:rsidRPr="0047284D" w:rsidRDefault="00F0148A" w:rsidP="00442C46">
      <w:r w:rsidRPr="0047284D">
        <w:rPr>
          <w:b/>
        </w:rPr>
        <w:t>Note</w:t>
      </w:r>
      <w:r w:rsidR="003A7496" w:rsidRPr="0047284D">
        <w:rPr>
          <w:b/>
        </w:rPr>
        <w:t xml:space="preserve"> – </w:t>
      </w:r>
      <w:r w:rsidRPr="0047284D">
        <w:t>Collateral development will be required to support the above (should materials not already exist), notably for knowledge testing.</w:t>
      </w:r>
    </w:p>
    <w:p w14:paraId="16EAF210" w14:textId="676E4DDB" w:rsidR="00BE7278" w:rsidRPr="0047284D" w:rsidRDefault="00A37E6B" w:rsidP="00404B87">
      <w:pPr>
        <w:pStyle w:val="Heading2"/>
      </w:pPr>
      <w:bookmarkStart w:id="30" w:name="_Toc165382930"/>
      <w:r w:rsidRPr="0047284D">
        <w:t>10</w:t>
      </w:r>
      <w:r w:rsidR="003C4F93" w:rsidRPr="0047284D">
        <w:t>.</w:t>
      </w:r>
      <w:r w:rsidR="0000785D" w:rsidRPr="0047284D">
        <w:t xml:space="preserve">5 </w:t>
      </w:r>
      <w:r w:rsidR="00BE7278" w:rsidRPr="0047284D">
        <w:t xml:space="preserve">Supporting </w:t>
      </w:r>
      <w:r w:rsidR="00AE1C49" w:rsidRPr="0047284D">
        <w:t>d</w:t>
      </w:r>
      <w:r w:rsidR="00BE7278" w:rsidRPr="0047284D">
        <w:t>ocuments</w:t>
      </w:r>
      <w:r w:rsidR="007C2CE0">
        <w:t>.</w:t>
      </w:r>
      <w:bookmarkEnd w:id="30"/>
    </w:p>
    <w:p w14:paraId="4E550BAE" w14:textId="6A2CB35C" w:rsidR="00BE7278" w:rsidRPr="0047284D" w:rsidRDefault="00726862" w:rsidP="00BE7278">
      <w:r w:rsidRPr="0047284D">
        <w:t>T</w:t>
      </w:r>
      <w:r w:rsidR="00F0148A" w:rsidRPr="0047284D">
        <w:t xml:space="preserve">emplates and other documents </w:t>
      </w:r>
      <w:r w:rsidRPr="0047284D">
        <w:t xml:space="preserve">are required </w:t>
      </w:r>
      <w:r w:rsidR="00F0148A" w:rsidRPr="0047284D">
        <w:t xml:space="preserve">to support implementation. </w:t>
      </w:r>
      <w:r w:rsidRPr="0047284D">
        <w:t>These include:</w:t>
      </w:r>
    </w:p>
    <w:p w14:paraId="75CB0ED7" w14:textId="34E7E539" w:rsidR="003B4399" w:rsidRPr="0047284D" w:rsidRDefault="003B4399" w:rsidP="00BA795C">
      <w:pPr>
        <w:pStyle w:val="ListParagraph"/>
        <w:numPr>
          <w:ilvl w:val="0"/>
          <w:numId w:val="11"/>
        </w:numPr>
        <w:spacing w:line="276" w:lineRule="auto"/>
      </w:pPr>
      <w:r w:rsidRPr="0047284D">
        <w:rPr>
          <w:b/>
        </w:rPr>
        <w:t xml:space="preserve">CCF </w:t>
      </w:r>
      <w:r w:rsidR="00FE33BA">
        <w:rPr>
          <w:b/>
        </w:rPr>
        <w:t>g</w:t>
      </w:r>
      <w:r w:rsidR="00FE33BA" w:rsidRPr="0047284D">
        <w:rPr>
          <w:b/>
        </w:rPr>
        <w:t>uidelines</w:t>
      </w:r>
      <w:r w:rsidR="00FE33BA" w:rsidRPr="0047284D">
        <w:t xml:space="preserve"> </w:t>
      </w:r>
      <w:r w:rsidRPr="0047284D">
        <w:t>– Outlining governance and management arrangements for the CCF, plus how to operationalise and tran</w:t>
      </w:r>
      <w:r w:rsidR="00CD6F78" w:rsidRPr="0047284D">
        <w:t xml:space="preserve">sition workers to the CCF (these </w:t>
      </w:r>
      <w:r w:rsidR="00B130C9" w:rsidRPr="0047284D">
        <w:t>guide</w:t>
      </w:r>
      <w:r w:rsidR="00CD6F78" w:rsidRPr="0047284D">
        <w:t>lines</w:t>
      </w:r>
      <w:r w:rsidRPr="0047284D">
        <w:t>)</w:t>
      </w:r>
      <w:r w:rsidR="00B130C9" w:rsidRPr="0047284D">
        <w:t>.</w:t>
      </w:r>
    </w:p>
    <w:p w14:paraId="30014DA6" w14:textId="6EAFDA27" w:rsidR="003B4399" w:rsidRPr="0047284D" w:rsidRDefault="003B4399" w:rsidP="00BA795C">
      <w:pPr>
        <w:pStyle w:val="ListParagraph"/>
        <w:numPr>
          <w:ilvl w:val="0"/>
          <w:numId w:val="11"/>
        </w:numPr>
        <w:spacing w:line="276" w:lineRule="auto"/>
      </w:pPr>
      <w:r w:rsidRPr="0047284D">
        <w:rPr>
          <w:b/>
        </w:rPr>
        <w:t xml:space="preserve">Pathways to </w:t>
      </w:r>
      <w:r w:rsidR="00FE33BA">
        <w:rPr>
          <w:b/>
        </w:rPr>
        <w:t>a</w:t>
      </w:r>
      <w:r w:rsidR="00FE33BA" w:rsidRPr="0047284D">
        <w:rPr>
          <w:b/>
        </w:rPr>
        <w:t>chievement</w:t>
      </w:r>
      <w:r w:rsidR="00FE33BA" w:rsidRPr="0047284D">
        <w:t xml:space="preserve"> </w:t>
      </w:r>
      <w:r w:rsidRPr="0047284D">
        <w:t xml:space="preserve">– Mapping pathways through the CCF aligned to role, to assist workers and </w:t>
      </w:r>
      <w:r w:rsidR="00CD6F78" w:rsidRPr="0047284D">
        <w:t xml:space="preserve">participating organisations </w:t>
      </w:r>
      <w:r w:rsidRPr="0047284D">
        <w:t xml:space="preserve">with </w:t>
      </w:r>
      <w:r w:rsidR="00367A4C">
        <w:t>c</w:t>
      </w:r>
      <w:r w:rsidRPr="0047284D">
        <w:t xml:space="preserve">ontinuing </w:t>
      </w:r>
      <w:r w:rsidR="00367A4C">
        <w:t>p</w:t>
      </w:r>
      <w:r w:rsidRPr="0047284D">
        <w:t xml:space="preserve">rofessional </w:t>
      </w:r>
      <w:r w:rsidR="00367A4C">
        <w:t>d</w:t>
      </w:r>
      <w:r w:rsidRPr="0047284D">
        <w:t>evelopment</w:t>
      </w:r>
      <w:r w:rsidR="00B130C9" w:rsidRPr="0047284D">
        <w:t>.</w:t>
      </w:r>
    </w:p>
    <w:p w14:paraId="081A0D38" w14:textId="2EE43B76" w:rsidR="003B4399" w:rsidRPr="0047284D" w:rsidRDefault="003B4399" w:rsidP="00BA795C">
      <w:pPr>
        <w:pStyle w:val="ListParagraph"/>
        <w:numPr>
          <w:ilvl w:val="0"/>
          <w:numId w:val="11"/>
        </w:numPr>
        <w:spacing w:line="276" w:lineRule="auto"/>
      </w:pPr>
      <w:r w:rsidRPr="0047284D">
        <w:rPr>
          <w:b/>
        </w:rPr>
        <w:t xml:space="preserve">Worker </w:t>
      </w:r>
      <w:r w:rsidR="00FE33BA">
        <w:rPr>
          <w:b/>
        </w:rPr>
        <w:t>r</w:t>
      </w:r>
      <w:r w:rsidR="00FE33BA" w:rsidRPr="0047284D">
        <w:rPr>
          <w:b/>
        </w:rPr>
        <w:t xml:space="preserve">ecord </w:t>
      </w:r>
      <w:r w:rsidRPr="0047284D">
        <w:rPr>
          <w:b/>
        </w:rPr>
        <w:t xml:space="preserve">of </w:t>
      </w:r>
      <w:r w:rsidR="00FE33BA">
        <w:rPr>
          <w:b/>
        </w:rPr>
        <w:t>a</w:t>
      </w:r>
      <w:r w:rsidR="00FE33BA" w:rsidRPr="0047284D">
        <w:rPr>
          <w:b/>
        </w:rPr>
        <w:t>chievement</w:t>
      </w:r>
      <w:r w:rsidR="00FE33BA" w:rsidRPr="0047284D">
        <w:t xml:space="preserve"> </w:t>
      </w:r>
      <w:r w:rsidRPr="0047284D">
        <w:t xml:space="preserve">– Recording competency achievement on an ongoing basis, to be owned by the worker, and shared with other </w:t>
      </w:r>
      <w:r w:rsidR="00CD6F78" w:rsidRPr="0047284D">
        <w:t xml:space="preserve">participating organisations </w:t>
      </w:r>
      <w:r w:rsidRPr="0047284D">
        <w:t>in the event of cross-contracting</w:t>
      </w:r>
      <w:r w:rsidR="007C2CE0">
        <w:t>.</w:t>
      </w:r>
    </w:p>
    <w:p w14:paraId="6D63C974" w14:textId="04C9F7A3" w:rsidR="002E03B5" w:rsidRPr="0047284D" w:rsidRDefault="002E03B5" w:rsidP="00BA795C">
      <w:pPr>
        <w:pStyle w:val="ListParagraph"/>
        <w:numPr>
          <w:ilvl w:val="0"/>
          <w:numId w:val="11"/>
        </w:numPr>
        <w:spacing w:line="276" w:lineRule="auto"/>
      </w:pPr>
      <w:r w:rsidRPr="0047284D">
        <w:rPr>
          <w:b/>
        </w:rPr>
        <w:t xml:space="preserve">Competency </w:t>
      </w:r>
      <w:r w:rsidR="00FE33BA">
        <w:rPr>
          <w:b/>
        </w:rPr>
        <w:t>e</w:t>
      </w:r>
      <w:r w:rsidRPr="0047284D">
        <w:rPr>
          <w:b/>
        </w:rPr>
        <w:t>valuation</w:t>
      </w:r>
      <w:r w:rsidRPr="0047284D">
        <w:t xml:space="preserve"> – Template to enable an evaluator (assigned by each participating </w:t>
      </w:r>
      <w:r w:rsidR="00CD6F78" w:rsidRPr="0047284D">
        <w:t>organisation</w:t>
      </w:r>
      <w:r w:rsidRPr="0047284D">
        <w:t>) to record evidence of competency and provide summary evaluation.</w:t>
      </w:r>
    </w:p>
    <w:p w14:paraId="56DBC32F" w14:textId="532DCC8E" w:rsidR="003B4399" w:rsidRPr="0047284D" w:rsidRDefault="003B4399" w:rsidP="00BA795C">
      <w:pPr>
        <w:pStyle w:val="ListParagraph"/>
        <w:numPr>
          <w:ilvl w:val="0"/>
          <w:numId w:val="11"/>
        </w:numPr>
        <w:spacing w:line="276" w:lineRule="auto"/>
      </w:pPr>
      <w:r w:rsidRPr="0047284D">
        <w:rPr>
          <w:b/>
        </w:rPr>
        <w:t xml:space="preserve">Employer </w:t>
      </w:r>
      <w:r w:rsidR="00FE33BA">
        <w:rPr>
          <w:b/>
        </w:rPr>
        <w:t>a</w:t>
      </w:r>
      <w:r w:rsidRPr="0047284D">
        <w:rPr>
          <w:b/>
        </w:rPr>
        <w:t>ttestation</w:t>
      </w:r>
      <w:r w:rsidRPr="0047284D">
        <w:t xml:space="preserve"> – </w:t>
      </w:r>
      <w:r w:rsidR="00CD6F78" w:rsidRPr="0047284D">
        <w:t>Template to r</w:t>
      </w:r>
      <w:r w:rsidRPr="0047284D">
        <w:t xml:space="preserve">ecording attestation by </w:t>
      </w:r>
      <w:r w:rsidR="00CD6F78" w:rsidRPr="0047284D">
        <w:t>management</w:t>
      </w:r>
      <w:r w:rsidRPr="0047284D">
        <w:t xml:space="preserve"> that the worker has following a robust competency evaluation </w:t>
      </w:r>
      <w:r w:rsidR="007401C1" w:rsidRPr="0047284D">
        <w:t>and</w:t>
      </w:r>
      <w:r w:rsidR="00CD6F78" w:rsidRPr="0047284D">
        <w:t xml:space="preserve"> work</w:t>
      </w:r>
      <w:r w:rsidR="007401C1" w:rsidRPr="0047284D">
        <w:t xml:space="preserve"> exposure </w:t>
      </w:r>
      <w:r w:rsidRPr="0047284D">
        <w:t>process.</w:t>
      </w:r>
    </w:p>
    <w:p w14:paraId="4FEAFB65" w14:textId="3004FA19" w:rsidR="0000785D" w:rsidRPr="0047284D" w:rsidRDefault="0000785D" w:rsidP="0000785D"/>
    <w:p w14:paraId="6F74A99A" w14:textId="1F0D4119" w:rsidR="006D4E81" w:rsidRPr="0047284D" w:rsidRDefault="00D20624" w:rsidP="004100CB">
      <w:pPr>
        <w:pStyle w:val="Heading1"/>
      </w:pPr>
      <w:bookmarkStart w:id="31" w:name="_Toc165382931"/>
      <w:r w:rsidRPr="0047284D">
        <w:t xml:space="preserve">Appendix </w:t>
      </w:r>
      <w:r w:rsidR="00B70CBE" w:rsidRPr="0047284D">
        <w:t>1</w:t>
      </w:r>
      <w:r w:rsidRPr="0047284D">
        <w:t xml:space="preserve">: </w:t>
      </w:r>
      <w:r w:rsidR="00857049" w:rsidRPr="0047284D">
        <w:t xml:space="preserve">The </w:t>
      </w:r>
      <w:r w:rsidR="00FE33BA">
        <w:t>c</w:t>
      </w:r>
      <w:r w:rsidR="00857049" w:rsidRPr="0047284D">
        <w:t>ompetencies</w:t>
      </w:r>
      <w:bookmarkEnd w:id="31"/>
    </w:p>
    <w:p w14:paraId="51EA16C0" w14:textId="145EF18D" w:rsidR="00AE0BE5" w:rsidRDefault="0024551D" w:rsidP="00F42772">
      <w:r>
        <w:t xml:space="preserve">The </w:t>
      </w:r>
      <w:r w:rsidR="00217045">
        <w:t>competency framework</w:t>
      </w:r>
      <w:r w:rsidR="0099775B">
        <w:t xml:space="preserve"> </w:t>
      </w:r>
      <w:r w:rsidR="00AE0BE5">
        <w:t>schedule</w:t>
      </w:r>
      <w:r w:rsidR="006D2473">
        <w:t xml:space="preserve">, </w:t>
      </w:r>
      <w:r w:rsidR="00CD53F8">
        <w:t>setting out the</w:t>
      </w:r>
      <w:r w:rsidR="00AF1346">
        <w:t xml:space="preserve"> </w:t>
      </w:r>
      <w:r w:rsidR="00CD53F8">
        <w:t>vari</w:t>
      </w:r>
      <w:r w:rsidR="00AF1346">
        <w:t>ou</w:t>
      </w:r>
      <w:r w:rsidR="00CD53F8">
        <w:t>s</w:t>
      </w:r>
      <w:r w:rsidR="00D42F47">
        <w:t xml:space="preserve"> competency</w:t>
      </w:r>
      <w:r w:rsidR="00CD53F8">
        <w:t xml:space="preserve"> classes and subclasses</w:t>
      </w:r>
      <w:r w:rsidR="0099775B">
        <w:t xml:space="preserve"> are</w:t>
      </w:r>
      <w:r w:rsidR="00217045">
        <w:t xml:space="preserve"> </w:t>
      </w:r>
      <w:r w:rsidR="005B647A">
        <w:t xml:space="preserve">presented </w:t>
      </w:r>
      <w:r w:rsidR="00F02D32">
        <w:t>separate to this document</w:t>
      </w:r>
      <w:r w:rsidR="00AE0BE5">
        <w:t>.</w:t>
      </w:r>
    </w:p>
    <w:p w14:paraId="3EEF325E" w14:textId="1E0B1D72" w:rsidR="00173445" w:rsidRPr="0047284D" w:rsidRDefault="00F42772" w:rsidP="00F42772">
      <w:pPr>
        <w:rPr>
          <w:rFonts w:asciiTheme="majorHAnsi" w:eastAsiaTheme="majorEastAsia" w:hAnsiTheme="majorHAnsi" w:cstheme="majorBidi"/>
          <w:b/>
          <w:color w:val="2E74B5" w:themeColor="accent1" w:themeShade="BF"/>
          <w:sz w:val="32"/>
          <w:szCs w:val="32"/>
        </w:rPr>
      </w:pPr>
      <w:r>
        <w:t xml:space="preserve">See </w:t>
      </w:r>
      <w:r w:rsidR="00712AAB">
        <w:t xml:space="preserve">Link: </w:t>
      </w:r>
      <w:hyperlink r:id="rId12" w:history="1">
        <w:r w:rsidR="007C2CE0" w:rsidRPr="007C2CE0">
          <w:rPr>
            <w:color w:val="0000FF"/>
            <w:u w:val="single"/>
          </w:rPr>
          <w:t>Common Competency Framework | ENA</w:t>
        </w:r>
      </w:hyperlink>
      <w:r w:rsidR="00173445" w:rsidRPr="0047284D">
        <w:br w:type="page"/>
      </w:r>
    </w:p>
    <w:p w14:paraId="26CC3D52" w14:textId="2EC388C5" w:rsidR="00A613F7" w:rsidRPr="0047284D" w:rsidRDefault="00A613F7" w:rsidP="00A613F7">
      <w:pPr>
        <w:pStyle w:val="Heading1"/>
      </w:pPr>
      <w:bookmarkStart w:id="32" w:name="_Toc165382932"/>
      <w:r w:rsidRPr="0047284D">
        <w:lastRenderedPageBreak/>
        <w:t xml:space="preserve">Appendix 2: </w:t>
      </w:r>
      <w:r w:rsidR="006C0C3B" w:rsidRPr="0047284D">
        <w:t xml:space="preserve">Terms and </w:t>
      </w:r>
      <w:r w:rsidR="00AF44DD">
        <w:t>d</w:t>
      </w:r>
      <w:r w:rsidRPr="0047284D">
        <w:t>efinitions</w:t>
      </w:r>
      <w:bookmarkEnd w:id="32"/>
    </w:p>
    <w:p w14:paraId="39115300" w14:textId="24031E49" w:rsidR="00FF67EC" w:rsidRPr="0047284D" w:rsidRDefault="00A50AEF" w:rsidP="00FF67EC">
      <w:r w:rsidRPr="0047284D">
        <w:t xml:space="preserve">Key terms used in </w:t>
      </w:r>
      <w:r w:rsidR="00981985" w:rsidRPr="0047284D">
        <w:t xml:space="preserve">these guidelines </w:t>
      </w:r>
      <w:r w:rsidRPr="0047284D">
        <w:t>are provided in the table below. For the purposes of clarity</w:t>
      </w:r>
      <w:r w:rsidR="00981985" w:rsidRPr="0047284D">
        <w:t>,</w:t>
      </w:r>
      <w:r w:rsidRPr="0047284D">
        <w:t xml:space="preserve"> if any terms conflict with </w:t>
      </w:r>
      <w:r w:rsidR="00764B95" w:rsidRPr="0047284D">
        <w:t xml:space="preserve">either relevant legislation or key guides such as the SM-EI, the relevant legislation and </w:t>
      </w:r>
      <w:r w:rsidR="00360377" w:rsidRPr="0047284D">
        <w:t xml:space="preserve">guide definitions take precedence. </w:t>
      </w:r>
    </w:p>
    <w:p w14:paraId="7D73CCA7" w14:textId="77777777" w:rsidR="00EB2235" w:rsidRPr="0047284D" w:rsidRDefault="00EB2235" w:rsidP="003012D8">
      <w:pPr>
        <w:rPr>
          <w:color w:val="4472C4" w:themeColor="accent5"/>
        </w:rPr>
      </w:pPr>
    </w:p>
    <w:tbl>
      <w:tblPr>
        <w:tblStyle w:val="ListTable3-Accent1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524A68" w:rsidRPr="0047284D" w14:paraId="31E825E9" w14:textId="77777777" w:rsidTr="00646623">
        <w:trPr>
          <w:cnfStyle w:val="100000000000" w:firstRow="1" w:lastRow="0" w:firstColumn="0" w:lastColumn="0" w:oddVBand="0" w:evenVBand="0" w:oddHBand="0" w:evenHBand="0" w:firstRowFirstColumn="0" w:firstRowLastColumn="0" w:lastRowFirstColumn="0" w:lastRowLastColumn="0"/>
          <w:trHeight w:val="65"/>
          <w:tblHeader/>
        </w:trPr>
        <w:tc>
          <w:tcPr>
            <w:cnfStyle w:val="001000000100" w:firstRow="0" w:lastRow="0" w:firstColumn="1" w:lastColumn="0" w:oddVBand="0" w:evenVBand="0" w:oddHBand="0" w:evenHBand="0" w:firstRowFirstColumn="1" w:firstRowLastColumn="0" w:lastRowFirstColumn="0" w:lastRowLastColumn="0"/>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EAADB" w:themeFill="accent5" w:themeFillTint="99"/>
          </w:tcPr>
          <w:p w14:paraId="33969238" w14:textId="77777777" w:rsidR="00A613F7" w:rsidRPr="0047284D" w:rsidRDefault="00A613F7" w:rsidP="00B63C73">
            <w:pPr>
              <w:spacing w:before="0"/>
              <w:jc w:val="left"/>
              <w:rPr>
                <w:rFonts w:asciiTheme="minorHAnsi" w:hAnsiTheme="minorHAnsi" w:cstheme="minorHAnsi"/>
                <w:color w:val="FFFFFF" w:themeColor="background1"/>
                <w:sz w:val="22"/>
                <w:szCs w:val="22"/>
              </w:rPr>
            </w:pPr>
            <w:r w:rsidRPr="0047284D">
              <w:rPr>
                <w:rFonts w:asciiTheme="minorHAnsi" w:hAnsiTheme="minorHAnsi" w:cstheme="minorHAnsi"/>
                <w:color w:val="FFFFFF" w:themeColor="background1"/>
                <w:sz w:val="22"/>
                <w:szCs w:val="22"/>
              </w:rPr>
              <w:t>Term</w:t>
            </w:r>
          </w:p>
        </w:tc>
        <w:tc>
          <w:tcPr>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EAADB" w:themeFill="accent5" w:themeFillTint="99"/>
          </w:tcPr>
          <w:p w14:paraId="32744782" w14:textId="77777777" w:rsidR="00A613F7" w:rsidRPr="0047284D" w:rsidRDefault="00A613F7" w:rsidP="00B63C73">
            <w:pPr>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47284D">
              <w:rPr>
                <w:rFonts w:asciiTheme="minorHAnsi" w:hAnsiTheme="minorHAnsi" w:cstheme="minorHAnsi"/>
                <w:color w:val="FFFFFF" w:themeColor="background1"/>
                <w:sz w:val="22"/>
                <w:szCs w:val="22"/>
              </w:rPr>
              <w:t>Description</w:t>
            </w:r>
          </w:p>
        </w:tc>
      </w:tr>
      <w:tr w:rsidR="003D705F" w:rsidRPr="0047284D" w14:paraId="303A107F" w14:textId="77777777" w:rsidTr="00646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top"/>
          </w:tcPr>
          <w:p w14:paraId="3FBF22AA" w14:textId="2634B212" w:rsidR="003D705F" w:rsidRPr="00A47197" w:rsidRDefault="003D705F" w:rsidP="00AE0BE5">
            <w:pPr>
              <w:jc w:val="left"/>
              <w:rPr>
                <w:rFonts w:ascii="Calibri" w:hAnsi="Calibri" w:cstheme="minorHAnsi"/>
                <w:sz w:val="22"/>
                <w:szCs w:val="22"/>
              </w:rPr>
            </w:pPr>
            <w:r w:rsidRPr="00A47197">
              <w:rPr>
                <w:rFonts w:ascii="Calibri" w:hAnsi="Calibri" w:cstheme="minorHAnsi"/>
                <w:sz w:val="22"/>
                <w:szCs w:val="22"/>
              </w:rPr>
              <w:t>Advanced Portfolio Assessment</w:t>
            </w:r>
          </w:p>
        </w:tc>
        <w:tc>
          <w:tcPr>
            <w:tcW w:w="7938" w:type="dxa"/>
            <w:vAlign w:val="top"/>
          </w:tcPr>
          <w:p w14:paraId="22A1B218" w14:textId="176E351E" w:rsidR="003D705F" w:rsidRPr="00A47197" w:rsidRDefault="003D705F" w:rsidP="00A47197">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E46DBD">
              <w:rPr>
                <w:rFonts w:ascii="Calibri" w:hAnsi="Calibri" w:cstheme="minorHAnsi"/>
                <w:sz w:val="22"/>
                <w:szCs w:val="22"/>
              </w:rPr>
              <w:t>Advanced Portfolio Assessment</w:t>
            </w:r>
            <w:r>
              <w:rPr>
                <w:rFonts w:ascii="Calibri" w:hAnsi="Calibri" w:cstheme="minorHAnsi"/>
                <w:sz w:val="22"/>
                <w:szCs w:val="22"/>
              </w:rPr>
              <w:t xml:space="preserve"> (APA) i</w:t>
            </w:r>
            <w:r w:rsidRPr="0047284D">
              <w:rPr>
                <w:rFonts w:asciiTheme="minorHAnsi" w:hAnsiTheme="minorHAnsi" w:cstheme="minorHAnsi"/>
                <w:sz w:val="22"/>
                <w:szCs w:val="22"/>
              </w:rPr>
              <w:t xml:space="preserve">s an assessment process that enables people to gain recognition for the skills and knowledge they already have. It requires the candidate to prove to the assessor that they already have the skills and knowledge needed to meet the </w:t>
            </w:r>
            <w:r w:rsidRPr="0047284D">
              <w:rPr>
                <w:rFonts w:asciiTheme="minorHAnsi" w:hAnsiTheme="minorHAnsi" w:cstheme="minorHAnsi"/>
                <w:color w:val="000000" w:themeColor="text1"/>
                <w:sz w:val="22"/>
                <w:szCs w:val="22"/>
              </w:rPr>
              <w:t>requirements of a competency sub-class.</w:t>
            </w:r>
          </w:p>
        </w:tc>
      </w:tr>
      <w:tr w:rsidR="003D705F" w:rsidRPr="0047284D" w14:paraId="0FB48D83"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00BE2134" w14:textId="2D48FA3A"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Assessor</w:t>
            </w:r>
          </w:p>
        </w:tc>
        <w:tc>
          <w:tcPr>
            <w:tcW w:w="7938" w:type="dxa"/>
            <w:tcBorders>
              <w:top w:val="none" w:sz="0" w:space="0" w:color="auto"/>
              <w:left w:val="none" w:sz="0" w:space="0" w:color="auto"/>
              <w:bottom w:val="none" w:sz="0" w:space="0" w:color="auto"/>
              <w:right w:val="none" w:sz="0" w:space="0" w:color="auto"/>
            </w:tcBorders>
            <w:vAlign w:val="top"/>
          </w:tcPr>
          <w:p w14:paraId="190C80C4" w14:textId="7A98CCCD"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 xml:space="preserve">A competent person who undertakes the verification assessment of worker’s ability, skills, knowledge, and experience to deem the worker competent </w:t>
            </w:r>
            <w:r w:rsidRPr="0047284D">
              <w:rPr>
                <w:rFonts w:ascii="Calibri" w:hAnsi="Calibri" w:cstheme="minorHAnsi"/>
                <w:color w:val="000000" w:themeColor="text1"/>
                <w:sz w:val="22"/>
                <w:szCs w:val="22"/>
              </w:rPr>
              <w:t>in a competency sub-class having meet the requirements of this standard.</w:t>
            </w:r>
          </w:p>
        </w:tc>
      </w:tr>
      <w:tr w:rsidR="003D705F" w:rsidRPr="0047284D" w14:paraId="005CE93B" w14:textId="77777777" w:rsidTr="00646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1CA5A34F" w14:textId="0DD8127F"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Competency</w:t>
            </w:r>
          </w:p>
        </w:tc>
        <w:tc>
          <w:tcPr>
            <w:tcW w:w="7938" w:type="dxa"/>
            <w:tcBorders>
              <w:top w:val="none" w:sz="0" w:space="0" w:color="auto"/>
              <w:left w:val="none" w:sz="0" w:space="0" w:color="auto"/>
              <w:bottom w:val="none" w:sz="0" w:space="0" w:color="auto"/>
              <w:right w:val="none" w:sz="0" w:space="0" w:color="auto"/>
            </w:tcBorders>
            <w:vAlign w:val="top"/>
          </w:tcPr>
          <w:p w14:paraId="1976DF30" w14:textId="55108321"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 xml:space="preserve">A sub-class as described in the CCF, sometimes referred to as a (‘Work Type Competency’). There is no universally accepted definition of ‘competency’, but it includes elements of education and continuous learning, experience, exposure, </w:t>
            </w:r>
            <w:r w:rsidR="00AE0BE5" w:rsidRPr="0047284D">
              <w:rPr>
                <w:rFonts w:ascii="Calibri" w:hAnsi="Calibri" w:cstheme="minorHAnsi"/>
                <w:sz w:val="22"/>
                <w:szCs w:val="22"/>
              </w:rPr>
              <w:t>attitude,</w:t>
            </w:r>
            <w:r w:rsidRPr="0047284D">
              <w:rPr>
                <w:rFonts w:ascii="Calibri" w:hAnsi="Calibri" w:cstheme="minorHAnsi"/>
                <w:sz w:val="22"/>
                <w:szCs w:val="22"/>
              </w:rPr>
              <w:t xml:space="preserve"> and confidence. In this context most agree it relates to an individual’s ability to fulfil the role for which they were employed in a dynamic (ever-changing) environment. </w:t>
            </w:r>
          </w:p>
        </w:tc>
      </w:tr>
      <w:tr w:rsidR="003D705F" w:rsidRPr="0047284D" w14:paraId="627D4A40"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45E9B1B5" w14:textId="49BD925C"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Competent</w:t>
            </w:r>
          </w:p>
        </w:tc>
        <w:tc>
          <w:tcPr>
            <w:tcW w:w="7938" w:type="dxa"/>
            <w:tcBorders>
              <w:top w:val="none" w:sz="0" w:space="0" w:color="auto"/>
              <w:left w:val="none" w:sz="0" w:space="0" w:color="auto"/>
              <w:bottom w:val="none" w:sz="0" w:space="0" w:color="auto"/>
              <w:right w:val="none" w:sz="0" w:space="0" w:color="auto"/>
            </w:tcBorders>
            <w:vAlign w:val="top"/>
          </w:tcPr>
          <w:p w14:paraId="315344A5" w14:textId="2160EF8B"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Theme="minorHAnsi" w:hAnsiTheme="minorHAnsi" w:cstheme="minorHAnsi"/>
                <w:sz w:val="22"/>
                <w:szCs w:val="22"/>
              </w:rPr>
              <w:t xml:space="preserve">The definition of a competent person is derived from that in the SM-EI, and as outlined in Section 4.2 of this document.  </w:t>
            </w:r>
          </w:p>
        </w:tc>
      </w:tr>
      <w:tr w:rsidR="003D705F" w:rsidRPr="0047284D" w14:paraId="517A3E5E" w14:textId="77777777" w:rsidTr="00F51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C8367DD" w14:textId="155BDBF8"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Knowledge framework</w:t>
            </w:r>
          </w:p>
        </w:tc>
        <w:tc>
          <w:tcPr>
            <w:tcW w:w="7938" w:type="dxa"/>
            <w:tcBorders>
              <w:top w:val="none" w:sz="0" w:space="0" w:color="auto"/>
              <w:left w:val="none" w:sz="0" w:space="0" w:color="auto"/>
              <w:bottom w:val="none" w:sz="0" w:space="0" w:color="auto"/>
              <w:right w:val="none" w:sz="0" w:space="0" w:color="auto"/>
            </w:tcBorders>
            <w:vAlign w:val="top"/>
          </w:tcPr>
          <w:p w14:paraId="3834825F" w14:textId="793F2BE9"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Theme="minorHAnsi" w:hAnsiTheme="minorHAnsi" w:cstheme="minorHAnsi"/>
                <w:sz w:val="22"/>
                <w:szCs w:val="22"/>
              </w:rPr>
              <w:t>A means for defining how competency is to be measured, expressed in terms of the knowledge to be demonstrated.</w:t>
            </w:r>
          </w:p>
        </w:tc>
      </w:tr>
      <w:tr w:rsidR="003D705F" w:rsidRPr="0047284D" w14:paraId="30C83BB0"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83BD6FF" w14:textId="46F5D15B"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Recognition of Prior Learning</w:t>
            </w:r>
          </w:p>
        </w:tc>
        <w:tc>
          <w:tcPr>
            <w:tcW w:w="7938" w:type="dxa"/>
            <w:tcBorders>
              <w:top w:val="none" w:sz="0" w:space="0" w:color="auto"/>
              <w:left w:val="none" w:sz="0" w:space="0" w:color="auto"/>
              <w:bottom w:val="none" w:sz="0" w:space="0" w:color="auto"/>
              <w:right w:val="none" w:sz="0" w:space="0" w:color="auto"/>
            </w:tcBorders>
            <w:vAlign w:val="top"/>
          </w:tcPr>
          <w:p w14:paraId="62BDCEBE" w14:textId="77777777"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Calibri" w:hAnsi="Calibri" w:cstheme="minorHAnsi"/>
                <w:color w:val="000000" w:themeColor="text1"/>
                <w:sz w:val="22"/>
                <w:szCs w:val="22"/>
              </w:rPr>
            </w:pPr>
            <w:r w:rsidRPr="0047284D">
              <w:rPr>
                <w:rFonts w:ascii="Calibri" w:hAnsi="Calibri" w:cstheme="minorHAnsi"/>
                <w:sz w:val="22"/>
                <w:szCs w:val="22"/>
              </w:rPr>
              <w:t xml:space="preserve">Recognition of Prior Learning (RPL) is a process that involves formal assessment of a learner’s relevant and current knowledge and skills (gained through prior learning) to determine achievement of learning </w:t>
            </w:r>
            <w:r w:rsidRPr="0047284D">
              <w:rPr>
                <w:rFonts w:ascii="Calibri" w:hAnsi="Calibri" w:cstheme="minorHAnsi"/>
                <w:color w:val="000000" w:themeColor="text1"/>
                <w:sz w:val="22"/>
                <w:szCs w:val="22"/>
              </w:rPr>
              <w:t>outcomes of a competency sub-class.</w:t>
            </w:r>
          </w:p>
          <w:p w14:paraId="0AB3DA3E" w14:textId="283B1188"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b/>
                <w:bCs/>
              </w:rPr>
              <w:t>Note:</w:t>
            </w:r>
            <w:r w:rsidRPr="0047284D">
              <w:t xml:space="preserve"> RPL processes are also used for internal processes and not result in the award of the Unit Standard, but instead recorded as supporting evidence.</w:t>
            </w:r>
          </w:p>
        </w:tc>
      </w:tr>
      <w:tr w:rsidR="003D705F" w:rsidRPr="0047284D" w14:paraId="752EFEE8" w14:textId="77777777" w:rsidTr="0094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AF428B6" w14:textId="7280FF7F"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Employer</w:t>
            </w:r>
          </w:p>
        </w:tc>
        <w:tc>
          <w:tcPr>
            <w:tcW w:w="7938" w:type="dxa"/>
            <w:tcBorders>
              <w:top w:val="none" w:sz="0" w:space="0" w:color="auto"/>
              <w:left w:val="none" w:sz="0" w:space="0" w:color="auto"/>
              <w:bottom w:val="none" w:sz="0" w:space="0" w:color="auto"/>
              <w:right w:val="none" w:sz="0" w:space="0" w:color="auto"/>
            </w:tcBorders>
            <w:shd w:val="clear" w:color="auto" w:fill="auto"/>
            <w:vAlign w:val="top"/>
          </w:tcPr>
          <w:p w14:paraId="63CAC686" w14:textId="1AB860F3"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An organisation that employs an individual worker under formal contract or employment agreement.</w:t>
            </w:r>
          </w:p>
        </w:tc>
      </w:tr>
      <w:tr w:rsidR="003D705F" w:rsidRPr="0047284D" w14:paraId="6744097B"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2CA2DF3E" w14:textId="2F5CABEC"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Worker</w:t>
            </w:r>
          </w:p>
        </w:tc>
        <w:tc>
          <w:tcPr>
            <w:tcW w:w="7938" w:type="dxa"/>
            <w:tcBorders>
              <w:top w:val="none" w:sz="0" w:space="0" w:color="auto"/>
              <w:left w:val="none" w:sz="0" w:space="0" w:color="auto"/>
              <w:bottom w:val="none" w:sz="0" w:space="0" w:color="auto"/>
              <w:right w:val="none" w:sz="0" w:space="0" w:color="auto"/>
            </w:tcBorders>
            <w:shd w:val="clear" w:color="auto" w:fill="auto"/>
            <w:vAlign w:val="top"/>
          </w:tcPr>
          <w:p w14:paraId="7F5B2915" w14:textId="20C786AE"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An individual who carries out work in the Electricity Distribution Industry, under a formal contract with an employer.</w:t>
            </w:r>
          </w:p>
        </w:tc>
      </w:tr>
    </w:tbl>
    <w:p w14:paraId="4DCA1B8E" w14:textId="77777777" w:rsidR="00233CBC" w:rsidRPr="0047284D" w:rsidRDefault="00233CBC" w:rsidP="003957E0"/>
    <w:p w14:paraId="5292D639" w14:textId="7004BEDB" w:rsidR="00943963" w:rsidRPr="0047284D" w:rsidRDefault="00943963" w:rsidP="00943963"/>
    <w:p w14:paraId="011ACB2D" w14:textId="7BF13B4F" w:rsidR="00F74245" w:rsidRPr="0047284D" w:rsidRDefault="00F74245" w:rsidP="00943963"/>
    <w:p w14:paraId="707D4E38" w14:textId="122E9DC7" w:rsidR="00F74245" w:rsidRPr="0047284D" w:rsidRDefault="00F74245" w:rsidP="00943963"/>
    <w:p w14:paraId="21679045" w14:textId="1D166AA7" w:rsidR="00F74245" w:rsidRPr="0047284D" w:rsidRDefault="00F74245" w:rsidP="00943963"/>
    <w:p w14:paraId="00065C5E" w14:textId="0F123182" w:rsidR="00F74245" w:rsidRPr="0047284D" w:rsidRDefault="00F74245" w:rsidP="00943963"/>
    <w:p w14:paraId="4801F3E9" w14:textId="0DF7152C" w:rsidR="00F74245" w:rsidRPr="0047284D" w:rsidRDefault="00F74245" w:rsidP="00943963"/>
    <w:p w14:paraId="5AF3ECFC" w14:textId="5AD75BA2" w:rsidR="00F74245" w:rsidRPr="0047284D" w:rsidRDefault="00F74245" w:rsidP="00943963"/>
    <w:p w14:paraId="12E338C3" w14:textId="32053B53" w:rsidR="00F74245" w:rsidRPr="0047284D" w:rsidRDefault="00F74245" w:rsidP="00943963"/>
    <w:p w14:paraId="0DC1B89F" w14:textId="5BD45A97" w:rsidR="00F74245" w:rsidRPr="0047284D" w:rsidRDefault="00F74245" w:rsidP="00943963"/>
    <w:p w14:paraId="7CA440D9" w14:textId="4458B78C" w:rsidR="00F74245" w:rsidRPr="0047284D" w:rsidRDefault="00F74245" w:rsidP="00943963"/>
    <w:p w14:paraId="2E36517E" w14:textId="58DF5A11" w:rsidR="00F74245" w:rsidRPr="0047284D" w:rsidRDefault="00F74245" w:rsidP="00F74245">
      <w:pPr>
        <w:pStyle w:val="Heading1"/>
      </w:pPr>
      <w:bookmarkStart w:id="33" w:name="_Toc165382933"/>
      <w:r w:rsidRPr="0047284D">
        <w:lastRenderedPageBreak/>
        <w:t xml:space="preserve">Appendix 3: Change </w:t>
      </w:r>
      <w:r w:rsidR="005127E9">
        <w:t>r</w:t>
      </w:r>
      <w:r w:rsidRPr="0047284D">
        <w:t>egister</w:t>
      </w:r>
      <w:bookmarkEnd w:id="33"/>
    </w:p>
    <w:p w14:paraId="314CF741" w14:textId="53E3B3A2" w:rsidR="00F74245" w:rsidRPr="0047284D" w:rsidRDefault="00F74245" w:rsidP="00F74245">
      <w:r w:rsidRPr="0047284D">
        <w:t>The table below provides details of all changes made</w:t>
      </w:r>
      <w:r w:rsidR="008816A5" w:rsidRPr="0047284D">
        <w:t xml:space="preserve"> </w:t>
      </w:r>
      <w:proofErr w:type="gramStart"/>
      <w:r w:rsidR="008816A5" w:rsidRPr="0047284D">
        <w:t>since</w:t>
      </w:r>
      <w:proofErr w:type="gramEnd"/>
      <w:r w:rsidR="008816A5" w:rsidRPr="0047284D">
        <w:t xml:space="preserve"> </w:t>
      </w:r>
      <w:r w:rsidR="00F7084D" w:rsidRPr="0047284D">
        <w:t>the CCF (Version 1)</w:t>
      </w:r>
      <w:r w:rsidR="008816A5" w:rsidRPr="0047284D">
        <w:t xml:space="preserve"> and </w:t>
      </w:r>
      <w:r w:rsidR="00F7084D" w:rsidRPr="0047284D">
        <w:t xml:space="preserve">the ENA </w:t>
      </w:r>
      <w:r w:rsidR="008816A5" w:rsidRPr="0047284D">
        <w:t>CCF Guide were publi</w:t>
      </w:r>
      <w:r w:rsidR="006C4CA9" w:rsidRPr="0047284D">
        <w:t xml:space="preserve">shed in 2019. </w:t>
      </w:r>
    </w:p>
    <w:p w14:paraId="616F3E9E" w14:textId="03C21B67" w:rsidR="007A79E0" w:rsidRPr="0047284D" w:rsidRDefault="007A79E0" w:rsidP="00F74245"/>
    <w:tbl>
      <w:tblPr>
        <w:tblStyle w:val="TableGrid"/>
        <w:tblW w:w="9209" w:type="dxa"/>
        <w:tblLook w:val="04A0" w:firstRow="1" w:lastRow="0" w:firstColumn="1" w:lastColumn="0" w:noHBand="0" w:noVBand="1"/>
      </w:tblPr>
      <w:tblGrid>
        <w:gridCol w:w="1413"/>
        <w:gridCol w:w="3118"/>
        <w:gridCol w:w="4678"/>
      </w:tblGrid>
      <w:tr w:rsidR="0065698E" w:rsidRPr="0047284D" w14:paraId="19EBAFF4" w14:textId="77777777" w:rsidTr="000C461A">
        <w:trPr>
          <w:trHeight w:val="47"/>
          <w:tblHeader/>
        </w:trPr>
        <w:tc>
          <w:tcPr>
            <w:tcW w:w="1413" w:type="dxa"/>
            <w:shd w:val="clear" w:color="auto" w:fill="5B9BD5" w:themeFill="accent1"/>
          </w:tcPr>
          <w:p w14:paraId="5903C0E0" w14:textId="7CC33DD5" w:rsidR="0065698E" w:rsidRPr="0047284D" w:rsidRDefault="0065698E" w:rsidP="00F74245">
            <w:pPr>
              <w:rPr>
                <w:b/>
                <w:bCs/>
                <w:color w:val="FFFFFF" w:themeColor="background1"/>
              </w:rPr>
            </w:pPr>
            <w:r w:rsidRPr="0047284D">
              <w:rPr>
                <w:b/>
                <w:bCs/>
                <w:color w:val="FFFFFF" w:themeColor="background1"/>
              </w:rPr>
              <w:t>Date</w:t>
            </w:r>
          </w:p>
        </w:tc>
        <w:tc>
          <w:tcPr>
            <w:tcW w:w="3118" w:type="dxa"/>
            <w:shd w:val="clear" w:color="auto" w:fill="5B9BD5" w:themeFill="accent1"/>
          </w:tcPr>
          <w:p w14:paraId="000B3795" w14:textId="505A11C3" w:rsidR="0065698E" w:rsidRPr="0047284D" w:rsidRDefault="0065698E" w:rsidP="00F74245">
            <w:pPr>
              <w:rPr>
                <w:b/>
                <w:bCs/>
                <w:color w:val="FFFFFF" w:themeColor="background1"/>
              </w:rPr>
            </w:pPr>
            <w:r w:rsidRPr="0047284D">
              <w:rPr>
                <w:b/>
                <w:bCs/>
                <w:color w:val="FFFFFF" w:themeColor="background1"/>
              </w:rPr>
              <w:t xml:space="preserve">Change </w:t>
            </w:r>
          </w:p>
        </w:tc>
        <w:tc>
          <w:tcPr>
            <w:tcW w:w="4678" w:type="dxa"/>
            <w:shd w:val="clear" w:color="auto" w:fill="5B9BD5" w:themeFill="accent1"/>
          </w:tcPr>
          <w:p w14:paraId="495FF950" w14:textId="47333C5C" w:rsidR="0065698E" w:rsidRPr="0047284D" w:rsidRDefault="0065698E" w:rsidP="00F74245">
            <w:pPr>
              <w:rPr>
                <w:b/>
                <w:bCs/>
                <w:color w:val="FFFFFF" w:themeColor="background1"/>
              </w:rPr>
            </w:pPr>
            <w:r w:rsidRPr="0047284D">
              <w:rPr>
                <w:b/>
                <w:bCs/>
                <w:color w:val="FFFFFF" w:themeColor="background1"/>
              </w:rPr>
              <w:t>Reason</w:t>
            </w:r>
          </w:p>
        </w:tc>
      </w:tr>
      <w:tr w:rsidR="0065698E" w:rsidRPr="0047284D" w14:paraId="2735C020" w14:textId="77777777" w:rsidTr="00ED33C6">
        <w:tc>
          <w:tcPr>
            <w:tcW w:w="1413" w:type="dxa"/>
          </w:tcPr>
          <w:p w14:paraId="01C9D998" w14:textId="7D130725" w:rsidR="0065698E" w:rsidRPr="0047284D" w:rsidRDefault="004D5C66" w:rsidP="00F74245">
            <w:pPr>
              <w:rPr>
                <w:sz w:val="20"/>
                <w:szCs w:val="20"/>
              </w:rPr>
            </w:pPr>
            <w:r w:rsidRPr="0047284D">
              <w:rPr>
                <w:sz w:val="20"/>
                <w:szCs w:val="20"/>
              </w:rPr>
              <w:t>1-June 2020</w:t>
            </w:r>
          </w:p>
        </w:tc>
        <w:tc>
          <w:tcPr>
            <w:tcW w:w="3118" w:type="dxa"/>
          </w:tcPr>
          <w:p w14:paraId="37AD474E" w14:textId="408C790D" w:rsidR="0065698E" w:rsidRPr="0047284D" w:rsidRDefault="004D5C66" w:rsidP="00F74245">
            <w:pPr>
              <w:rPr>
                <w:sz w:val="20"/>
                <w:szCs w:val="20"/>
              </w:rPr>
            </w:pPr>
            <w:r w:rsidRPr="0047284D">
              <w:rPr>
                <w:sz w:val="20"/>
                <w:szCs w:val="20"/>
              </w:rPr>
              <w:t>SM-EI definition of a ‘Competent Worker’ added to Section 4.2 of the Guide</w:t>
            </w:r>
          </w:p>
        </w:tc>
        <w:tc>
          <w:tcPr>
            <w:tcW w:w="4678" w:type="dxa"/>
          </w:tcPr>
          <w:p w14:paraId="0D953FD3" w14:textId="7AE775C1" w:rsidR="0065698E" w:rsidRPr="0047284D" w:rsidRDefault="00400DD8" w:rsidP="00F74245">
            <w:pPr>
              <w:rPr>
                <w:sz w:val="20"/>
                <w:szCs w:val="20"/>
              </w:rPr>
            </w:pPr>
            <w:r w:rsidRPr="0047284D">
              <w:rPr>
                <w:sz w:val="20"/>
                <w:szCs w:val="20"/>
              </w:rPr>
              <w:t xml:space="preserve">To provide clarity on the ingredients of a competent person beyond the knowledge framework within the CCF. </w:t>
            </w:r>
          </w:p>
        </w:tc>
      </w:tr>
      <w:tr w:rsidR="0065698E" w:rsidRPr="0047284D" w14:paraId="66CC19E7" w14:textId="77777777" w:rsidTr="00ED33C6">
        <w:tc>
          <w:tcPr>
            <w:tcW w:w="1413" w:type="dxa"/>
          </w:tcPr>
          <w:p w14:paraId="54185DAC" w14:textId="72A3A7D3" w:rsidR="0065698E" w:rsidRPr="0047284D" w:rsidRDefault="00400DD8" w:rsidP="00F74245">
            <w:pPr>
              <w:rPr>
                <w:sz w:val="20"/>
                <w:szCs w:val="20"/>
              </w:rPr>
            </w:pPr>
            <w:r w:rsidRPr="0047284D">
              <w:rPr>
                <w:sz w:val="20"/>
                <w:szCs w:val="20"/>
              </w:rPr>
              <w:t>1-June 2020</w:t>
            </w:r>
          </w:p>
        </w:tc>
        <w:tc>
          <w:tcPr>
            <w:tcW w:w="3118" w:type="dxa"/>
          </w:tcPr>
          <w:p w14:paraId="70D6DFCD" w14:textId="77777777" w:rsidR="008E148F" w:rsidRPr="0047284D" w:rsidRDefault="002026C6" w:rsidP="00F74245">
            <w:pPr>
              <w:rPr>
                <w:sz w:val="20"/>
                <w:szCs w:val="20"/>
              </w:rPr>
            </w:pPr>
            <w:r w:rsidRPr="0047284D">
              <w:rPr>
                <w:sz w:val="20"/>
                <w:szCs w:val="20"/>
              </w:rPr>
              <w:t>Updating of Section 10</w:t>
            </w:r>
            <w:r w:rsidR="008E148F" w:rsidRPr="0047284D">
              <w:rPr>
                <w:sz w:val="20"/>
                <w:szCs w:val="20"/>
              </w:rPr>
              <w:t>, including:</w:t>
            </w:r>
          </w:p>
          <w:p w14:paraId="4C9B5D34" w14:textId="0F7CC614" w:rsidR="00D85B1D" w:rsidRPr="0047284D" w:rsidRDefault="008E148F" w:rsidP="001E1F6A">
            <w:pPr>
              <w:pStyle w:val="ListParagraph"/>
              <w:numPr>
                <w:ilvl w:val="0"/>
                <w:numId w:val="11"/>
              </w:numPr>
              <w:ind w:left="199" w:hanging="142"/>
              <w:rPr>
                <w:sz w:val="20"/>
                <w:szCs w:val="20"/>
              </w:rPr>
            </w:pPr>
            <w:r w:rsidRPr="0047284D">
              <w:rPr>
                <w:sz w:val="20"/>
                <w:szCs w:val="20"/>
              </w:rPr>
              <w:t xml:space="preserve">Clarifying </w:t>
            </w:r>
            <w:r w:rsidR="001E1F6A" w:rsidRPr="0047284D">
              <w:rPr>
                <w:sz w:val="20"/>
                <w:szCs w:val="20"/>
              </w:rPr>
              <w:t xml:space="preserve">methods </w:t>
            </w:r>
            <w:r w:rsidR="0067778B" w:rsidRPr="0047284D">
              <w:rPr>
                <w:sz w:val="20"/>
                <w:szCs w:val="20"/>
              </w:rPr>
              <w:t>on gaining competency and t</w:t>
            </w:r>
            <w:r w:rsidR="00D85B1D" w:rsidRPr="0047284D">
              <w:rPr>
                <w:sz w:val="20"/>
                <w:szCs w:val="20"/>
              </w:rPr>
              <w:t>ransition</w:t>
            </w:r>
            <w:r w:rsidR="0067778B" w:rsidRPr="0047284D">
              <w:rPr>
                <w:sz w:val="20"/>
                <w:szCs w:val="20"/>
              </w:rPr>
              <w:t xml:space="preserve">ing </w:t>
            </w:r>
            <w:r w:rsidR="00D85B1D" w:rsidRPr="0047284D">
              <w:rPr>
                <w:sz w:val="20"/>
                <w:szCs w:val="20"/>
              </w:rPr>
              <w:t>workers into the CCF</w:t>
            </w:r>
          </w:p>
          <w:p w14:paraId="0B442190" w14:textId="183A8F6C" w:rsidR="00D85B1D" w:rsidRPr="0047284D" w:rsidRDefault="00D85B1D" w:rsidP="001E1F6A">
            <w:pPr>
              <w:pStyle w:val="ListParagraph"/>
              <w:numPr>
                <w:ilvl w:val="0"/>
                <w:numId w:val="11"/>
              </w:numPr>
              <w:ind w:left="199" w:hanging="142"/>
              <w:rPr>
                <w:sz w:val="20"/>
                <w:szCs w:val="20"/>
              </w:rPr>
            </w:pPr>
            <w:r w:rsidRPr="0047284D">
              <w:rPr>
                <w:sz w:val="20"/>
                <w:szCs w:val="20"/>
              </w:rPr>
              <w:t>Provid</w:t>
            </w:r>
            <w:r w:rsidR="001C4CA3" w:rsidRPr="0047284D">
              <w:rPr>
                <w:sz w:val="20"/>
                <w:szCs w:val="20"/>
              </w:rPr>
              <w:t>ing</w:t>
            </w:r>
            <w:r w:rsidRPr="0047284D">
              <w:rPr>
                <w:sz w:val="20"/>
                <w:szCs w:val="20"/>
              </w:rPr>
              <w:t xml:space="preserve"> guidance on grandfathering</w:t>
            </w:r>
          </w:p>
          <w:p w14:paraId="45CE655A" w14:textId="3BD3CC82" w:rsidR="0065698E" w:rsidRPr="0047284D" w:rsidRDefault="001E1F6A" w:rsidP="001E1F6A">
            <w:pPr>
              <w:pStyle w:val="ListParagraph"/>
              <w:numPr>
                <w:ilvl w:val="0"/>
                <w:numId w:val="11"/>
              </w:numPr>
              <w:ind w:left="199" w:hanging="142"/>
              <w:rPr>
                <w:sz w:val="20"/>
                <w:szCs w:val="20"/>
              </w:rPr>
            </w:pPr>
            <w:r w:rsidRPr="0047284D">
              <w:rPr>
                <w:sz w:val="20"/>
                <w:szCs w:val="20"/>
              </w:rPr>
              <w:t>Introduc</w:t>
            </w:r>
            <w:r w:rsidR="001C4CA3" w:rsidRPr="0047284D">
              <w:rPr>
                <w:sz w:val="20"/>
                <w:szCs w:val="20"/>
              </w:rPr>
              <w:t>ing</w:t>
            </w:r>
            <w:r w:rsidRPr="0047284D">
              <w:rPr>
                <w:sz w:val="20"/>
                <w:szCs w:val="20"/>
              </w:rPr>
              <w:t xml:space="preserve"> ‘Guidance Notes’ to provide further clarity</w:t>
            </w:r>
            <w:r w:rsidR="00D443C4" w:rsidRPr="0047284D">
              <w:rPr>
                <w:sz w:val="20"/>
                <w:szCs w:val="20"/>
              </w:rPr>
              <w:t xml:space="preserve"> where required</w:t>
            </w:r>
          </w:p>
        </w:tc>
        <w:tc>
          <w:tcPr>
            <w:tcW w:w="4678" w:type="dxa"/>
          </w:tcPr>
          <w:p w14:paraId="6B11D01B" w14:textId="02C404CA" w:rsidR="00FD0EC1" w:rsidRPr="0047284D" w:rsidRDefault="007F70D4" w:rsidP="00F74245">
            <w:pPr>
              <w:rPr>
                <w:sz w:val="20"/>
                <w:szCs w:val="20"/>
              </w:rPr>
            </w:pPr>
            <w:r w:rsidRPr="0047284D">
              <w:rPr>
                <w:sz w:val="20"/>
                <w:szCs w:val="20"/>
              </w:rPr>
              <w:t>To</w:t>
            </w:r>
            <w:r w:rsidR="00B067E1" w:rsidRPr="0047284D">
              <w:rPr>
                <w:sz w:val="20"/>
                <w:szCs w:val="20"/>
              </w:rPr>
              <w:t xml:space="preserve"> improve ‘usability’ in operational processes through:</w:t>
            </w:r>
          </w:p>
          <w:p w14:paraId="11C83D7C" w14:textId="369F5766" w:rsidR="0065698E" w:rsidRPr="0047284D" w:rsidRDefault="00B067E1" w:rsidP="00D443C4">
            <w:pPr>
              <w:pStyle w:val="ListParagraph"/>
              <w:numPr>
                <w:ilvl w:val="0"/>
                <w:numId w:val="34"/>
              </w:numPr>
              <w:ind w:left="461" w:hanging="283"/>
              <w:rPr>
                <w:sz w:val="20"/>
                <w:szCs w:val="20"/>
              </w:rPr>
            </w:pPr>
            <w:r w:rsidRPr="0047284D">
              <w:rPr>
                <w:sz w:val="20"/>
                <w:szCs w:val="20"/>
              </w:rPr>
              <w:t>Aligning process</w:t>
            </w:r>
            <w:r w:rsidR="00692A39" w:rsidRPr="0047284D">
              <w:rPr>
                <w:sz w:val="20"/>
                <w:szCs w:val="20"/>
              </w:rPr>
              <w:t>es</w:t>
            </w:r>
            <w:r w:rsidRPr="0047284D">
              <w:rPr>
                <w:sz w:val="20"/>
                <w:szCs w:val="20"/>
              </w:rPr>
              <w:t xml:space="preserve"> with the </w:t>
            </w:r>
            <w:r w:rsidR="007F70D4" w:rsidRPr="0047284D">
              <w:rPr>
                <w:sz w:val="20"/>
                <w:szCs w:val="20"/>
              </w:rPr>
              <w:t xml:space="preserve">definition of a </w:t>
            </w:r>
            <w:r w:rsidR="00FD0EC1" w:rsidRPr="0047284D">
              <w:rPr>
                <w:sz w:val="20"/>
                <w:szCs w:val="20"/>
              </w:rPr>
              <w:t>‘Competent Worker’</w:t>
            </w:r>
          </w:p>
          <w:p w14:paraId="1A130DAE" w14:textId="40D11146" w:rsidR="00692A39" w:rsidRPr="0047284D" w:rsidRDefault="00FD0EC1" w:rsidP="00D443C4">
            <w:pPr>
              <w:pStyle w:val="ListParagraph"/>
              <w:numPr>
                <w:ilvl w:val="0"/>
                <w:numId w:val="34"/>
              </w:numPr>
              <w:ind w:left="461" w:hanging="283"/>
              <w:rPr>
                <w:sz w:val="20"/>
                <w:szCs w:val="20"/>
              </w:rPr>
            </w:pPr>
            <w:r w:rsidRPr="0047284D">
              <w:rPr>
                <w:sz w:val="20"/>
                <w:szCs w:val="20"/>
              </w:rPr>
              <w:t xml:space="preserve">To </w:t>
            </w:r>
            <w:r w:rsidR="00B067E1" w:rsidRPr="0047284D">
              <w:rPr>
                <w:sz w:val="20"/>
                <w:szCs w:val="20"/>
              </w:rPr>
              <w:t>provide</w:t>
            </w:r>
            <w:r w:rsidR="00692A39" w:rsidRPr="0047284D">
              <w:rPr>
                <w:sz w:val="20"/>
                <w:szCs w:val="20"/>
              </w:rPr>
              <w:t xml:space="preserve"> clarity and consistency to those transitioning workers into the CCF.</w:t>
            </w:r>
          </w:p>
        </w:tc>
      </w:tr>
      <w:tr w:rsidR="0065698E" w14:paraId="3DB95F5E" w14:textId="77777777" w:rsidTr="00ED33C6">
        <w:tc>
          <w:tcPr>
            <w:tcW w:w="1413" w:type="dxa"/>
          </w:tcPr>
          <w:p w14:paraId="3F0A90F4" w14:textId="79157FD5" w:rsidR="0065698E" w:rsidRPr="0047284D" w:rsidRDefault="005E21BD" w:rsidP="00F74245">
            <w:pPr>
              <w:rPr>
                <w:sz w:val="20"/>
                <w:szCs w:val="20"/>
              </w:rPr>
            </w:pPr>
            <w:r w:rsidRPr="0047284D">
              <w:rPr>
                <w:sz w:val="20"/>
                <w:szCs w:val="20"/>
              </w:rPr>
              <w:t>1-June 2020</w:t>
            </w:r>
          </w:p>
        </w:tc>
        <w:tc>
          <w:tcPr>
            <w:tcW w:w="3118" w:type="dxa"/>
          </w:tcPr>
          <w:p w14:paraId="1367B8E9" w14:textId="560FBA16" w:rsidR="0065698E" w:rsidRPr="0047284D" w:rsidRDefault="006A2A34" w:rsidP="00F74245">
            <w:pPr>
              <w:rPr>
                <w:sz w:val="20"/>
                <w:szCs w:val="20"/>
              </w:rPr>
            </w:pPr>
            <w:r w:rsidRPr="0047284D">
              <w:rPr>
                <w:sz w:val="20"/>
                <w:szCs w:val="20"/>
              </w:rPr>
              <w:t xml:space="preserve">Updating the aligned Qualifications component of the CCF Knowledge Framework </w:t>
            </w:r>
          </w:p>
        </w:tc>
        <w:tc>
          <w:tcPr>
            <w:tcW w:w="4678" w:type="dxa"/>
          </w:tcPr>
          <w:p w14:paraId="0D2D7513" w14:textId="5A7485CB" w:rsidR="0065698E" w:rsidRPr="00400DD8" w:rsidRDefault="0035026F" w:rsidP="00F74245">
            <w:pPr>
              <w:rPr>
                <w:sz w:val="20"/>
                <w:szCs w:val="20"/>
              </w:rPr>
            </w:pPr>
            <w:r w:rsidRPr="0047284D">
              <w:rPr>
                <w:sz w:val="20"/>
                <w:szCs w:val="20"/>
              </w:rPr>
              <w:t xml:space="preserve">To improve understanding of the relationships between existing </w:t>
            </w:r>
            <w:r w:rsidR="007229E7" w:rsidRPr="0047284D">
              <w:rPr>
                <w:sz w:val="20"/>
                <w:szCs w:val="20"/>
              </w:rPr>
              <w:t>q</w:t>
            </w:r>
            <w:r w:rsidRPr="0047284D">
              <w:rPr>
                <w:sz w:val="20"/>
                <w:szCs w:val="20"/>
              </w:rPr>
              <w:t xml:space="preserve">ualifications and </w:t>
            </w:r>
            <w:r w:rsidR="007229E7" w:rsidRPr="0047284D">
              <w:rPr>
                <w:sz w:val="20"/>
                <w:szCs w:val="20"/>
              </w:rPr>
              <w:t>current (and future) Unit Standards.</w:t>
            </w:r>
            <w:r w:rsidR="007229E7">
              <w:rPr>
                <w:sz w:val="20"/>
                <w:szCs w:val="20"/>
              </w:rPr>
              <w:t xml:space="preserve"> </w:t>
            </w:r>
          </w:p>
        </w:tc>
      </w:tr>
      <w:tr w:rsidR="00B50848" w:rsidRPr="00B50848" w14:paraId="120F8AE4" w14:textId="77777777" w:rsidTr="00ED33C6">
        <w:tc>
          <w:tcPr>
            <w:tcW w:w="1413" w:type="dxa"/>
          </w:tcPr>
          <w:p w14:paraId="51EE3D93" w14:textId="217C374F" w:rsidR="00B50848" w:rsidRPr="00B50848" w:rsidRDefault="00B50848" w:rsidP="00B50848">
            <w:pPr>
              <w:rPr>
                <w:sz w:val="20"/>
                <w:szCs w:val="20"/>
              </w:rPr>
            </w:pPr>
            <w:r w:rsidRPr="00B50848">
              <w:rPr>
                <w:sz w:val="20"/>
                <w:szCs w:val="20"/>
              </w:rPr>
              <w:t>23-June 2020</w:t>
            </w:r>
          </w:p>
        </w:tc>
        <w:tc>
          <w:tcPr>
            <w:tcW w:w="3118" w:type="dxa"/>
          </w:tcPr>
          <w:p w14:paraId="3BBD1867" w14:textId="0934476C" w:rsidR="00B50848" w:rsidRPr="00B50848" w:rsidRDefault="00B50848" w:rsidP="00B50848">
            <w:pPr>
              <w:rPr>
                <w:sz w:val="20"/>
                <w:szCs w:val="20"/>
              </w:rPr>
            </w:pPr>
            <w:r w:rsidRPr="00B50848">
              <w:rPr>
                <w:sz w:val="20"/>
                <w:szCs w:val="20"/>
              </w:rPr>
              <w:t>Qualification fast track</w:t>
            </w:r>
            <w:r>
              <w:rPr>
                <w:sz w:val="20"/>
                <w:szCs w:val="20"/>
              </w:rPr>
              <w:t xml:space="preserve"> </w:t>
            </w:r>
            <w:r w:rsidRPr="00B50848">
              <w:rPr>
                <w:sz w:val="20"/>
                <w:szCs w:val="20"/>
              </w:rPr>
              <w:t>added to the right of the knowledge and skills framework</w:t>
            </w:r>
          </w:p>
        </w:tc>
        <w:tc>
          <w:tcPr>
            <w:tcW w:w="4678" w:type="dxa"/>
          </w:tcPr>
          <w:p w14:paraId="605E05C0" w14:textId="0B9224C0" w:rsidR="00B50848" w:rsidRPr="00B50848" w:rsidRDefault="00B50848" w:rsidP="00B50848">
            <w:pPr>
              <w:rPr>
                <w:sz w:val="20"/>
                <w:szCs w:val="20"/>
              </w:rPr>
            </w:pPr>
            <w:r>
              <w:rPr>
                <w:sz w:val="20"/>
                <w:szCs w:val="20"/>
              </w:rPr>
              <w:t>To enable whole q</w:t>
            </w:r>
            <w:r w:rsidRPr="00B50848">
              <w:rPr>
                <w:sz w:val="20"/>
                <w:szCs w:val="20"/>
              </w:rPr>
              <w:t xml:space="preserve">ualifications </w:t>
            </w:r>
            <w:r>
              <w:rPr>
                <w:sz w:val="20"/>
                <w:szCs w:val="20"/>
              </w:rPr>
              <w:t xml:space="preserve">to </w:t>
            </w:r>
            <w:r w:rsidRPr="00B50848">
              <w:rPr>
                <w:sz w:val="20"/>
                <w:szCs w:val="20"/>
              </w:rPr>
              <w:t xml:space="preserve">be used </w:t>
            </w:r>
            <w:r>
              <w:rPr>
                <w:sz w:val="20"/>
                <w:szCs w:val="20"/>
              </w:rPr>
              <w:t>as an indicator of competency</w:t>
            </w:r>
            <w:r w:rsidRPr="00B50848">
              <w:rPr>
                <w:sz w:val="20"/>
                <w:szCs w:val="20"/>
              </w:rPr>
              <w:t xml:space="preserve">, </w:t>
            </w:r>
            <w:r>
              <w:rPr>
                <w:sz w:val="20"/>
                <w:szCs w:val="20"/>
              </w:rPr>
              <w:t xml:space="preserve">based </w:t>
            </w:r>
            <w:r w:rsidRPr="00B50848">
              <w:rPr>
                <w:sz w:val="20"/>
                <w:szCs w:val="20"/>
              </w:rPr>
              <w:t xml:space="preserve">on the assumption that the required knowledge and skills are met </w:t>
            </w:r>
            <w:r>
              <w:rPr>
                <w:sz w:val="20"/>
                <w:szCs w:val="20"/>
              </w:rPr>
              <w:t xml:space="preserve">for that single competency </w:t>
            </w:r>
            <w:r w:rsidRPr="00B50848">
              <w:rPr>
                <w:sz w:val="20"/>
                <w:szCs w:val="20"/>
              </w:rPr>
              <w:t>within the qualification design.</w:t>
            </w:r>
          </w:p>
        </w:tc>
      </w:tr>
      <w:tr w:rsidR="00B50848" w:rsidRPr="00B50848" w14:paraId="49935713" w14:textId="77777777" w:rsidTr="00ED33C6">
        <w:tc>
          <w:tcPr>
            <w:tcW w:w="1413" w:type="dxa"/>
          </w:tcPr>
          <w:p w14:paraId="2C6934AE" w14:textId="21A95414" w:rsidR="00B50848" w:rsidRPr="00B50848" w:rsidRDefault="00B50848" w:rsidP="00B50848">
            <w:pPr>
              <w:rPr>
                <w:sz w:val="20"/>
                <w:szCs w:val="20"/>
              </w:rPr>
            </w:pPr>
            <w:r w:rsidRPr="00B50848">
              <w:rPr>
                <w:sz w:val="20"/>
                <w:szCs w:val="20"/>
              </w:rPr>
              <w:t>23-June 2020</w:t>
            </w:r>
          </w:p>
        </w:tc>
        <w:tc>
          <w:tcPr>
            <w:tcW w:w="3118" w:type="dxa"/>
          </w:tcPr>
          <w:p w14:paraId="5B16C775" w14:textId="69F741FA" w:rsidR="00B50848" w:rsidRPr="00B50848" w:rsidRDefault="00B50848" w:rsidP="00B50848">
            <w:pPr>
              <w:rPr>
                <w:sz w:val="20"/>
                <w:szCs w:val="20"/>
              </w:rPr>
            </w:pPr>
            <w:r w:rsidRPr="00B50848">
              <w:rPr>
                <w:sz w:val="20"/>
                <w:szCs w:val="20"/>
              </w:rPr>
              <w:t>Qualification matrix</w:t>
            </w:r>
            <w:r>
              <w:rPr>
                <w:sz w:val="20"/>
                <w:szCs w:val="20"/>
              </w:rPr>
              <w:t xml:space="preserve"> in the right-hand columns removed</w:t>
            </w:r>
          </w:p>
        </w:tc>
        <w:tc>
          <w:tcPr>
            <w:tcW w:w="4678" w:type="dxa"/>
          </w:tcPr>
          <w:p w14:paraId="13EEC1F4" w14:textId="199EF4C2" w:rsidR="00B50848" w:rsidRPr="00B50848" w:rsidRDefault="00B50848" w:rsidP="00B50848">
            <w:pPr>
              <w:rPr>
                <w:sz w:val="20"/>
                <w:szCs w:val="20"/>
              </w:rPr>
            </w:pPr>
            <w:r w:rsidRPr="00B50848">
              <w:rPr>
                <w:sz w:val="20"/>
                <w:szCs w:val="20"/>
              </w:rPr>
              <w:t>Th</w:t>
            </w:r>
            <w:r>
              <w:rPr>
                <w:sz w:val="20"/>
                <w:szCs w:val="20"/>
              </w:rPr>
              <w:t xml:space="preserve">is was only ever </w:t>
            </w:r>
            <w:r w:rsidRPr="00B50848">
              <w:rPr>
                <w:sz w:val="20"/>
                <w:szCs w:val="20"/>
              </w:rPr>
              <w:t>partially complete</w:t>
            </w:r>
            <w:r>
              <w:rPr>
                <w:sz w:val="20"/>
                <w:szCs w:val="20"/>
              </w:rPr>
              <w:t xml:space="preserve">d </w:t>
            </w:r>
            <w:r w:rsidR="00513040">
              <w:rPr>
                <w:sz w:val="20"/>
                <w:szCs w:val="20"/>
              </w:rPr>
              <w:t>so could not be relied upon and has become more out-of-date due to qualification review. Deemed to have little value and effectively replaced by qualification fast track.</w:t>
            </w:r>
          </w:p>
        </w:tc>
      </w:tr>
      <w:tr w:rsidR="00B50848" w:rsidRPr="00B50848" w14:paraId="603A9F15" w14:textId="77777777" w:rsidTr="00ED33C6">
        <w:tc>
          <w:tcPr>
            <w:tcW w:w="1413" w:type="dxa"/>
          </w:tcPr>
          <w:p w14:paraId="67D11B57" w14:textId="780B5695" w:rsidR="00B50848" w:rsidRPr="00B50848" w:rsidRDefault="00B50848" w:rsidP="00B50848">
            <w:pPr>
              <w:rPr>
                <w:sz w:val="20"/>
                <w:szCs w:val="20"/>
              </w:rPr>
            </w:pPr>
            <w:r w:rsidRPr="00B50848">
              <w:rPr>
                <w:sz w:val="20"/>
                <w:szCs w:val="20"/>
              </w:rPr>
              <w:t>23-June 2020</w:t>
            </w:r>
          </w:p>
        </w:tc>
        <w:tc>
          <w:tcPr>
            <w:tcW w:w="3118" w:type="dxa"/>
          </w:tcPr>
          <w:p w14:paraId="5C12D01D" w14:textId="7E2B2C3C" w:rsidR="00B50848" w:rsidRPr="00B50848" w:rsidRDefault="00B50848" w:rsidP="00B50848">
            <w:pPr>
              <w:rPr>
                <w:sz w:val="20"/>
                <w:szCs w:val="20"/>
              </w:rPr>
            </w:pPr>
            <w:r w:rsidRPr="00B50848">
              <w:rPr>
                <w:sz w:val="20"/>
                <w:szCs w:val="20"/>
              </w:rPr>
              <w:t>Qualification achievement</w:t>
            </w:r>
            <w:r w:rsidR="00513040">
              <w:rPr>
                <w:sz w:val="20"/>
                <w:szCs w:val="20"/>
              </w:rPr>
              <w:t xml:space="preserve"> line removed from the bottom of the knowledge framework for each competency</w:t>
            </w:r>
          </w:p>
        </w:tc>
        <w:tc>
          <w:tcPr>
            <w:tcW w:w="4678" w:type="dxa"/>
          </w:tcPr>
          <w:p w14:paraId="58C6DDDF" w14:textId="7A322FE9" w:rsidR="00B50848" w:rsidRPr="00B50848" w:rsidRDefault="00513040" w:rsidP="00B50848">
            <w:pPr>
              <w:rPr>
                <w:sz w:val="20"/>
                <w:szCs w:val="20"/>
              </w:rPr>
            </w:pPr>
            <w:r>
              <w:rPr>
                <w:sz w:val="20"/>
                <w:szCs w:val="20"/>
              </w:rPr>
              <w:t>This was intended to show when a qualification could be achieved as a worker progressed through the framework. Recent qual review means this can no longer be validated</w:t>
            </w:r>
            <w:r w:rsidR="00A938BD">
              <w:rPr>
                <w:sz w:val="20"/>
                <w:szCs w:val="20"/>
              </w:rPr>
              <w:t>. It is also not part of CCF purpose to provide a pathway to qualification.</w:t>
            </w:r>
          </w:p>
        </w:tc>
      </w:tr>
      <w:tr w:rsidR="00B50848" w:rsidRPr="00B50848" w14:paraId="74CE6006" w14:textId="77777777" w:rsidTr="00ED33C6">
        <w:tc>
          <w:tcPr>
            <w:tcW w:w="1413" w:type="dxa"/>
          </w:tcPr>
          <w:p w14:paraId="43C97C4E" w14:textId="660591BB" w:rsidR="00B50848" w:rsidRPr="00B50848" w:rsidRDefault="00B50848" w:rsidP="00B50848">
            <w:pPr>
              <w:rPr>
                <w:sz w:val="20"/>
                <w:szCs w:val="20"/>
              </w:rPr>
            </w:pPr>
            <w:r w:rsidRPr="00B50848">
              <w:rPr>
                <w:sz w:val="20"/>
                <w:szCs w:val="20"/>
              </w:rPr>
              <w:t>23-June 2020</w:t>
            </w:r>
          </w:p>
        </w:tc>
        <w:tc>
          <w:tcPr>
            <w:tcW w:w="3118" w:type="dxa"/>
          </w:tcPr>
          <w:p w14:paraId="23B2A610" w14:textId="113B61B8" w:rsidR="00B50848" w:rsidRPr="00B50848" w:rsidRDefault="00A938BD" w:rsidP="00B50848">
            <w:pPr>
              <w:rPr>
                <w:sz w:val="20"/>
                <w:szCs w:val="20"/>
              </w:rPr>
            </w:pPr>
            <w:r>
              <w:rPr>
                <w:sz w:val="20"/>
                <w:szCs w:val="20"/>
              </w:rPr>
              <w:t>Requirements for 2B to be covered within the scope of a job removed from notes</w:t>
            </w:r>
          </w:p>
        </w:tc>
        <w:tc>
          <w:tcPr>
            <w:tcW w:w="4678" w:type="dxa"/>
          </w:tcPr>
          <w:p w14:paraId="1799729B" w14:textId="549D28D8" w:rsidR="00B50848" w:rsidRPr="00B50848" w:rsidRDefault="00A938BD" w:rsidP="00B50848">
            <w:pPr>
              <w:rPr>
                <w:sz w:val="20"/>
                <w:szCs w:val="20"/>
              </w:rPr>
            </w:pPr>
            <w:r>
              <w:rPr>
                <w:sz w:val="20"/>
                <w:szCs w:val="20"/>
              </w:rPr>
              <w:t xml:space="preserve">The relating </w:t>
            </w:r>
            <w:r w:rsidR="00B9328D">
              <w:rPr>
                <w:sz w:val="20"/>
                <w:szCs w:val="20"/>
              </w:rPr>
              <w:t xml:space="preserve">SM-EI </w:t>
            </w:r>
            <w:r>
              <w:rPr>
                <w:sz w:val="20"/>
                <w:szCs w:val="20"/>
              </w:rPr>
              <w:t xml:space="preserve">rule has been reinterpreted </w:t>
            </w:r>
            <w:r w:rsidR="00B9328D">
              <w:rPr>
                <w:sz w:val="20"/>
                <w:szCs w:val="20"/>
              </w:rPr>
              <w:t>and is currently under review. Removed to avoid conflict or duplication with SM-EI. N</w:t>
            </w:r>
            <w:r w:rsidR="00B50848" w:rsidRPr="00B50848">
              <w:rPr>
                <w:sz w:val="20"/>
                <w:szCs w:val="20"/>
              </w:rPr>
              <w:t xml:space="preserve">ew </w:t>
            </w:r>
            <w:r w:rsidR="00B9328D">
              <w:rPr>
                <w:sz w:val="20"/>
                <w:szCs w:val="20"/>
              </w:rPr>
              <w:t xml:space="preserve">industry </w:t>
            </w:r>
            <w:r w:rsidR="00B50848" w:rsidRPr="00B50848">
              <w:rPr>
                <w:sz w:val="20"/>
                <w:szCs w:val="20"/>
              </w:rPr>
              <w:t>requirement for low voltage to be managed by permit</w:t>
            </w:r>
            <w:r w:rsidR="00B9328D">
              <w:rPr>
                <w:sz w:val="20"/>
                <w:szCs w:val="20"/>
              </w:rPr>
              <w:t xml:space="preserve"> also has potential to create a wider impact than 6D, 7J, 8G.</w:t>
            </w:r>
          </w:p>
        </w:tc>
      </w:tr>
      <w:tr w:rsidR="00B50848" w:rsidRPr="00B50848" w14:paraId="51AD4F98" w14:textId="77777777" w:rsidTr="00ED33C6">
        <w:tc>
          <w:tcPr>
            <w:tcW w:w="1413" w:type="dxa"/>
          </w:tcPr>
          <w:p w14:paraId="586995CB" w14:textId="7EB499A8" w:rsidR="00B50848" w:rsidRPr="00B50848" w:rsidRDefault="00B50848" w:rsidP="00B50848">
            <w:pPr>
              <w:rPr>
                <w:sz w:val="20"/>
                <w:szCs w:val="20"/>
              </w:rPr>
            </w:pPr>
            <w:r w:rsidRPr="00B50848">
              <w:rPr>
                <w:sz w:val="20"/>
                <w:szCs w:val="20"/>
              </w:rPr>
              <w:t>23-June 2020</w:t>
            </w:r>
          </w:p>
        </w:tc>
        <w:tc>
          <w:tcPr>
            <w:tcW w:w="3118" w:type="dxa"/>
          </w:tcPr>
          <w:p w14:paraId="65A47BDD" w14:textId="2DE2BDF6" w:rsidR="00B50848" w:rsidRPr="00B50848" w:rsidRDefault="00B9328D" w:rsidP="00B50848">
            <w:pPr>
              <w:rPr>
                <w:sz w:val="20"/>
                <w:szCs w:val="20"/>
              </w:rPr>
            </w:pPr>
            <w:r>
              <w:rPr>
                <w:sz w:val="20"/>
                <w:szCs w:val="20"/>
              </w:rPr>
              <w:t>K</w:t>
            </w:r>
            <w:r w:rsidR="00B50848" w:rsidRPr="00B50848">
              <w:rPr>
                <w:sz w:val="20"/>
                <w:szCs w:val="20"/>
              </w:rPr>
              <w:t xml:space="preserve">nowledge and skills framework </w:t>
            </w:r>
            <w:r>
              <w:rPr>
                <w:sz w:val="20"/>
                <w:szCs w:val="20"/>
              </w:rPr>
              <w:t>deletions, additions, and updates</w:t>
            </w:r>
          </w:p>
        </w:tc>
        <w:tc>
          <w:tcPr>
            <w:tcW w:w="4678" w:type="dxa"/>
          </w:tcPr>
          <w:p w14:paraId="7230B56F" w14:textId="3942DE44" w:rsidR="00B50848" w:rsidRPr="00B50848" w:rsidRDefault="00B50848" w:rsidP="00B50848">
            <w:pPr>
              <w:rPr>
                <w:sz w:val="20"/>
                <w:szCs w:val="20"/>
              </w:rPr>
            </w:pPr>
            <w:r w:rsidRPr="00B50848">
              <w:rPr>
                <w:sz w:val="20"/>
                <w:szCs w:val="20"/>
              </w:rPr>
              <w:t>Unit standards have been removed from some competencies</w:t>
            </w:r>
            <w:r w:rsidR="00B9328D">
              <w:rPr>
                <w:sz w:val="20"/>
                <w:szCs w:val="20"/>
              </w:rPr>
              <w:t>,</w:t>
            </w:r>
            <w:r w:rsidRPr="00B50848">
              <w:rPr>
                <w:sz w:val="20"/>
                <w:szCs w:val="20"/>
              </w:rPr>
              <w:t xml:space="preserve"> where they are achieved in pre-requisites</w:t>
            </w:r>
            <w:r w:rsidR="00B9328D">
              <w:rPr>
                <w:sz w:val="20"/>
                <w:szCs w:val="20"/>
              </w:rPr>
              <w:t xml:space="preserve">, or </w:t>
            </w:r>
            <w:r w:rsidRPr="00B50848">
              <w:rPr>
                <w:sz w:val="20"/>
                <w:szCs w:val="20"/>
              </w:rPr>
              <w:t xml:space="preserve">updated to reflect changes from </w:t>
            </w:r>
            <w:r w:rsidR="00B9328D">
              <w:rPr>
                <w:sz w:val="20"/>
                <w:szCs w:val="20"/>
              </w:rPr>
              <w:t xml:space="preserve">recent </w:t>
            </w:r>
            <w:r w:rsidRPr="00B50848">
              <w:rPr>
                <w:sz w:val="20"/>
                <w:szCs w:val="20"/>
              </w:rPr>
              <w:t>qualification review. Other minor changes have been made for clarity, or to better align with the competency description.</w:t>
            </w:r>
          </w:p>
        </w:tc>
      </w:tr>
      <w:tr w:rsidR="005C619C" w:rsidRPr="00B50848" w14:paraId="3A77BDD7" w14:textId="77777777" w:rsidTr="00ED33C6">
        <w:tc>
          <w:tcPr>
            <w:tcW w:w="1413" w:type="dxa"/>
          </w:tcPr>
          <w:p w14:paraId="3EB764C9" w14:textId="6AD1AD10" w:rsidR="005C619C" w:rsidRPr="00B50848" w:rsidRDefault="005C619C" w:rsidP="00B50848">
            <w:pPr>
              <w:rPr>
                <w:sz w:val="20"/>
                <w:szCs w:val="20"/>
              </w:rPr>
            </w:pPr>
            <w:r>
              <w:rPr>
                <w:sz w:val="20"/>
                <w:szCs w:val="20"/>
              </w:rPr>
              <w:t>26-June 2020</w:t>
            </w:r>
          </w:p>
        </w:tc>
        <w:tc>
          <w:tcPr>
            <w:tcW w:w="3118" w:type="dxa"/>
          </w:tcPr>
          <w:p w14:paraId="1CA24897" w14:textId="10E8BD38" w:rsidR="005C619C" w:rsidRDefault="005C619C" w:rsidP="00B50848">
            <w:pPr>
              <w:rPr>
                <w:sz w:val="20"/>
                <w:szCs w:val="20"/>
              </w:rPr>
            </w:pPr>
            <w:r>
              <w:rPr>
                <w:sz w:val="20"/>
                <w:szCs w:val="20"/>
              </w:rPr>
              <w:t>Pre-requisite for 7G changed to 7E</w:t>
            </w:r>
          </w:p>
        </w:tc>
        <w:tc>
          <w:tcPr>
            <w:tcW w:w="4678" w:type="dxa"/>
          </w:tcPr>
          <w:p w14:paraId="18C78CF8" w14:textId="39088398" w:rsidR="005C619C" w:rsidRPr="00B50848" w:rsidRDefault="005C619C" w:rsidP="00B50848">
            <w:pPr>
              <w:rPr>
                <w:sz w:val="20"/>
                <w:szCs w:val="20"/>
              </w:rPr>
            </w:pPr>
            <w:r>
              <w:rPr>
                <w:sz w:val="20"/>
                <w:szCs w:val="20"/>
              </w:rPr>
              <w:t xml:space="preserve">Live jointing techniques may be practiced and achieved on any cable </w:t>
            </w:r>
            <w:r w:rsidR="00FB0C30">
              <w:rPr>
                <w:sz w:val="20"/>
                <w:szCs w:val="20"/>
              </w:rPr>
              <w:t xml:space="preserve">type </w:t>
            </w:r>
            <w:r>
              <w:rPr>
                <w:sz w:val="20"/>
                <w:szCs w:val="20"/>
              </w:rPr>
              <w:t>without having the interim experience of jointing any specific cable type.</w:t>
            </w:r>
          </w:p>
        </w:tc>
      </w:tr>
      <w:tr w:rsidR="00DC464E" w:rsidRPr="00B50848" w14:paraId="08C2CDB6" w14:textId="77777777" w:rsidTr="00ED33C6">
        <w:tc>
          <w:tcPr>
            <w:tcW w:w="1413" w:type="dxa"/>
          </w:tcPr>
          <w:p w14:paraId="2AEFBB5C" w14:textId="658E0A23" w:rsidR="00DC464E" w:rsidRDefault="00DC464E" w:rsidP="00B50848">
            <w:pPr>
              <w:rPr>
                <w:sz w:val="20"/>
                <w:szCs w:val="20"/>
              </w:rPr>
            </w:pPr>
            <w:r>
              <w:rPr>
                <w:sz w:val="20"/>
                <w:szCs w:val="20"/>
              </w:rPr>
              <w:lastRenderedPageBreak/>
              <w:t>26-June 2020</w:t>
            </w:r>
          </w:p>
        </w:tc>
        <w:tc>
          <w:tcPr>
            <w:tcW w:w="3118" w:type="dxa"/>
          </w:tcPr>
          <w:p w14:paraId="49F38932" w14:textId="21E8AD4D" w:rsidR="00DC464E" w:rsidRDefault="00DC464E" w:rsidP="00B50848">
            <w:pPr>
              <w:rPr>
                <w:sz w:val="20"/>
                <w:szCs w:val="20"/>
              </w:rPr>
            </w:pPr>
            <w:r>
              <w:rPr>
                <w:sz w:val="20"/>
                <w:szCs w:val="20"/>
              </w:rPr>
              <w:t>Class description and asset range for 7K and 7L to explicitly exclude oil and gas.</w:t>
            </w:r>
          </w:p>
        </w:tc>
        <w:tc>
          <w:tcPr>
            <w:tcW w:w="4678" w:type="dxa"/>
          </w:tcPr>
          <w:p w14:paraId="1EE315AA" w14:textId="6494E05B" w:rsidR="00DC464E" w:rsidRDefault="00DC464E" w:rsidP="00B50848">
            <w:pPr>
              <w:rPr>
                <w:sz w:val="20"/>
                <w:szCs w:val="20"/>
              </w:rPr>
            </w:pPr>
            <w:r>
              <w:rPr>
                <w:sz w:val="20"/>
                <w:szCs w:val="20"/>
              </w:rPr>
              <w:t>Competency for oil and gas filled cables is covered explicitly by 7M.</w:t>
            </w:r>
          </w:p>
        </w:tc>
      </w:tr>
      <w:tr w:rsidR="00DC464E" w:rsidRPr="00B50848" w14:paraId="014865F0" w14:textId="77777777" w:rsidTr="00ED33C6">
        <w:tc>
          <w:tcPr>
            <w:tcW w:w="1413" w:type="dxa"/>
          </w:tcPr>
          <w:p w14:paraId="3F9AC1DD" w14:textId="225568AA" w:rsidR="00DC464E" w:rsidRDefault="00DC464E" w:rsidP="00B50848">
            <w:pPr>
              <w:rPr>
                <w:sz w:val="20"/>
                <w:szCs w:val="20"/>
              </w:rPr>
            </w:pPr>
            <w:r>
              <w:rPr>
                <w:sz w:val="20"/>
                <w:szCs w:val="20"/>
              </w:rPr>
              <w:t>26-June 2020</w:t>
            </w:r>
          </w:p>
        </w:tc>
        <w:tc>
          <w:tcPr>
            <w:tcW w:w="3118" w:type="dxa"/>
          </w:tcPr>
          <w:p w14:paraId="2F0C0DA2" w14:textId="0DD48458" w:rsidR="00DC464E" w:rsidRDefault="000C461A" w:rsidP="00B50848">
            <w:pPr>
              <w:rPr>
                <w:sz w:val="20"/>
                <w:szCs w:val="20"/>
              </w:rPr>
            </w:pPr>
            <w:r>
              <w:rPr>
                <w:sz w:val="20"/>
                <w:szCs w:val="20"/>
              </w:rPr>
              <w:t>P</w:t>
            </w:r>
            <w:r w:rsidR="00DC464E">
              <w:rPr>
                <w:sz w:val="20"/>
                <w:szCs w:val="20"/>
              </w:rPr>
              <w:t xml:space="preserve">re-requisites </w:t>
            </w:r>
            <w:r>
              <w:rPr>
                <w:sz w:val="20"/>
                <w:szCs w:val="20"/>
              </w:rPr>
              <w:t xml:space="preserve">for </w:t>
            </w:r>
            <w:r w:rsidR="00DC464E">
              <w:rPr>
                <w:sz w:val="20"/>
                <w:szCs w:val="20"/>
              </w:rPr>
              <w:t>7M</w:t>
            </w:r>
            <w:r>
              <w:rPr>
                <w:sz w:val="20"/>
                <w:szCs w:val="20"/>
              </w:rPr>
              <w:t xml:space="preserve"> all removed</w:t>
            </w:r>
            <w:r w:rsidR="00DC464E">
              <w:rPr>
                <w:sz w:val="20"/>
                <w:szCs w:val="20"/>
              </w:rPr>
              <w:t xml:space="preserve">, </w:t>
            </w:r>
            <w:r>
              <w:rPr>
                <w:sz w:val="20"/>
                <w:szCs w:val="20"/>
              </w:rPr>
              <w:t xml:space="preserve">except for </w:t>
            </w:r>
            <w:r w:rsidR="00DC464E">
              <w:rPr>
                <w:sz w:val="20"/>
                <w:szCs w:val="20"/>
              </w:rPr>
              <w:t>1A</w:t>
            </w:r>
            <w:r>
              <w:rPr>
                <w:sz w:val="20"/>
                <w:szCs w:val="20"/>
              </w:rPr>
              <w:t>, and role range for 7M changed to Specialist.</w:t>
            </w:r>
          </w:p>
        </w:tc>
        <w:tc>
          <w:tcPr>
            <w:tcW w:w="4678" w:type="dxa"/>
          </w:tcPr>
          <w:p w14:paraId="7C73CB3A" w14:textId="09A9B290" w:rsidR="00DC464E" w:rsidRDefault="00DC464E" w:rsidP="00B50848">
            <w:pPr>
              <w:rPr>
                <w:sz w:val="20"/>
                <w:szCs w:val="20"/>
              </w:rPr>
            </w:pPr>
            <w:r>
              <w:rPr>
                <w:sz w:val="20"/>
                <w:szCs w:val="20"/>
              </w:rPr>
              <w:t xml:space="preserve">Oil and gas filled jointing and terminating at high voltage </w:t>
            </w:r>
            <w:r w:rsidR="000C461A">
              <w:rPr>
                <w:sz w:val="20"/>
                <w:szCs w:val="20"/>
              </w:rPr>
              <w:t>does not require lower-level cable-jointing competencies.</w:t>
            </w:r>
          </w:p>
        </w:tc>
      </w:tr>
      <w:tr w:rsidR="00FE0B3A" w:rsidRPr="00B50848" w14:paraId="6A11657D" w14:textId="77777777" w:rsidTr="00ED33C6">
        <w:tc>
          <w:tcPr>
            <w:tcW w:w="1413" w:type="dxa"/>
          </w:tcPr>
          <w:p w14:paraId="4EF673DF" w14:textId="1EAF6E80" w:rsidR="00FE0B3A" w:rsidRDefault="000F7D1D" w:rsidP="00B50848">
            <w:pPr>
              <w:rPr>
                <w:sz w:val="20"/>
                <w:szCs w:val="20"/>
              </w:rPr>
            </w:pPr>
            <w:r>
              <w:rPr>
                <w:sz w:val="20"/>
                <w:szCs w:val="20"/>
              </w:rPr>
              <w:t>26-</w:t>
            </w:r>
            <w:r w:rsidR="00FE0B3A">
              <w:rPr>
                <w:sz w:val="20"/>
                <w:szCs w:val="20"/>
              </w:rPr>
              <w:t>Sept 2023</w:t>
            </w:r>
          </w:p>
        </w:tc>
        <w:tc>
          <w:tcPr>
            <w:tcW w:w="3118" w:type="dxa"/>
          </w:tcPr>
          <w:p w14:paraId="5FC8076E" w14:textId="6410D08D" w:rsidR="00FE0B3A" w:rsidRDefault="0065623A" w:rsidP="00B50848">
            <w:pPr>
              <w:rPr>
                <w:sz w:val="20"/>
                <w:szCs w:val="20"/>
              </w:rPr>
            </w:pPr>
            <w:r>
              <w:rPr>
                <w:sz w:val="20"/>
                <w:szCs w:val="20"/>
              </w:rPr>
              <w:t>Guide c</w:t>
            </w:r>
            <w:r w:rsidR="000F7D1D">
              <w:rPr>
                <w:sz w:val="20"/>
                <w:szCs w:val="20"/>
              </w:rPr>
              <w:t>hanges sections 5.1, 5.2, Appendix 1. Minor terminology changes</w:t>
            </w:r>
          </w:p>
        </w:tc>
        <w:tc>
          <w:tcPr>
            <w:tcW w:w="4678" w:type="dxa"/>
          </w:tcPr>
          <w:p w14:paraId="538CE4F5" w14:textId="735EF67A" w:rsidR="00FE0B3A" w:rsidRDefault="000F7D1D" w:rsidP="00B50848">
            <w:pPr>
              <w:rPr>
                <w:sz w:val="20"/>
                <w:szCs w:val="20"/>
              </w:rPr>
            </w:pPr>
            <w:r>
              <w:rPr>
                <w:sz w:val="20"/>
                <w:szCs w:val="20"/>
              </w:rPr>
              <w:t>Update sections 5.1, 5.2 to reflect current activit</w:t>
            </w:r>
            <w:r w:rsidR="0065623A">
              <w:rPr>
                <w:sz w:val="20"/>
                <w:szCs w:val="20"/>
              </w:rPr>
              <w:t>y</w:t>
            </w:r>
            <w:r>
              <w:rPr>
                <w:sz w:val="20"/>
                <w:szCs w:val="20"/>
              </w:rPr>
              <w:t>.</w:t>
            </w:r>
          </w:p>
          <w:p w14:paraId="4A883261" w14:textId="2B23B787" w:rsidR="0099263F" w:rsidRDefault="0099263F" w:rsidP="00B50848">
            <w:pPr>
              <w:rPr>
                <w:sz w:val="20"/>
                <w:szCs w:val="20"/>
              </w:rPr>
            </w:pPr>
            <w:r>
              <w:rPr>
                <w:sz w:val="20"/>
                <w:szCs w:val="20"/>
              </w:rPr>
              <w:t>Remove complete listing Appendix 1and replace with link to competency framework list.</w:t>
            </w:r>
          </w:p>
          <w:p w14:paraId="17D1E380" w14:textId="65AB7F9D" w:rsidR="000F7D1D" w:rsidRDefault="000F7D1D" w:rsidP="00B50848">
            <w:pPr>
              <w:rPr>
                <w:sz w:val="20"/>
                <w:szCs w:val="20"/>
              </w:rPr>
            </w:pPr>
            <w:r>
              <w:rPr>
                <w:sz w:val="20"/>
                <w:szCs w:val="20"/>
              </w:rPr>
              <w:t>Minor changes for consistency.</w:t>
            </w:r>
          </w:p>
        </w:tc>
      </w:tr>
      <w:tr w:rsidR="006D37DC" w:rsidRPr="00B50848" w14:paraId="3E87CA3F" w14:textId="77777777" w:rsidTr="00ED33C6">
        <w:tc>
          <w:tcPr>
            <w:tcW w:w="1413" w:type="dxa"/>
          </w:tcPr>
          <w:p w14:paraId="5D4DFB89" w14:textId="2FDFC832" w:rsidR="006D37DC" w:rsidRDefault="006D37DC" w:rsidP="00B50848">
            <w:pPr>
              <w:rPr>
                <w:sz w:val="20"/>
                <w:szCs w:val="20"/>
              </w:rPr>
            </w:pPr>
            <w:r>
              <w:rPr>
                <w:sz w:val="20"/>
                <w:szCs w:val="20"/>
              </w:rPr>
              <w:t>11 Oct 2023</w:t>
            </w:r>
          </w:p>
        </w:tc>
        <w:tc>
          <w:tcPr>
            <w:tcW w:w="3118" w:type="dxa"/>
          </w:tcPr>
          <w:p w14:paraId="2FC7CEBB" w14:textId="77777777" w:rsidR="00B01B45" w:rsidRDefault="00B01B45" w:rsidP="00B50848">
            <w:pPr>
              <w:rPr>
                <w:sz w:val="20"/>
                <w:szCs w:val="20"/>
              </w:rPr>
            </w:pPr>
            <w:r>
              <w:rPr>
                <w:sz w:val="20"/>
                <w:szCs w:val="20"/>
              </w:rPr>
              <w:t xml:space="preserve">Amendments to </w:t>
            </w:r>
            <w:r w:rsidR="006D37DC">
              <w:rPr>
                <w:sz w:val="20"/>
                <w:szCs w:val="20"/>
              </w:rPr>
              <w:t xml:space="preserve">Competency </w:t>
            </w:r>
            <w:r>
              <w:rPr>
                <w:sz w:val="20"/>
                <w:szCs w:val="20"/>
              </w:rPr>
              <w:t>schedule c</w:t>
            </w:r>
            <w:r w:rsidR="00831C0D">
              <w:rPr>
                <w:sz w:val="20"/>
                <w:szCs w:val="20"/>
              </w:rPr>
              <w:t>lasses 1 and 2, per</w:t>
            </w:r>
            <w:r w:rsidR="006D37DC">
              <w:rPr>
                <w:sz w:val="20"/>
                <w:szCs w:val="20"/>
              </w:rPr>
              <w:t xml:space="preserve"> </w:t>
            </w:r>
            <w:r w:rsidR="00991726">
              <w:rPr>
                <w:sz w:val="20"/>
                <w:szCs w:val="20"/>
              </w:rPr>
              <w:t>U</w:t>
            </w:r>
            <w:r w:rsidR="006D37DC">
              <w:rPr>
                <w:sz w:val="20"/>
                <w:szCs w:val="20"/>
              </w:rPr>
              <w:t>W</w:t>
            </w:r>
            <w:r w:rsidR="00991726">
              <w:rPr>
                <w:sz w:val="20"/>
                <w:szCs w:val="20"/>
              </w:rPr>
              <w:t>G</w:t>
            </w:r>
            <w:r w:rsidR="00831C0D">
              <w:rPr>
                <w:sz w:val="20"/>
                <w:szCs w:val="20"/>
              </w:rPr>
              <w:t xml:space="preserve"> </w:t>
            </w:r>
            <w:r w:rsidR="006D37DC">
              <w:rPr>
                <w:sz w:val="20"/>
                <w:szCs w:val="20"/>
              </w:rPr>
              <w:t>recommendations</w:t>
            </w:r>
            <w:r w:rsidR="006144D7">
              <w:rPr>
                <w:sz w:val="20"/>
                <w:szCs w:val="20"/>
              </w:rPr>
              <w:t xml:space="preserve">. </w:t>
            </w:r>
          </w:p>
          <w:p w14:paraId="289CBAEB" w14:textId="0DB2BA95" w:rsidR="00991726" w:rsidRDefault="006144D7" w:rsidP="00B50848">
            <w:pPr>
              <w:rPr>
                <w:sz w:val="20"/>
                <w:szCs w:val="20"/>
              </w:rPr>
            </w:pPr>
            <w:r>
              <w:rPr>
                <w:sz w:val="20"/>
                <w:szCs w:val="20"/>
              </w:rPr>
              <w:t>Summary</w:t>
            </w:r>
            <w:r w:rsidR="00B01B45">
              <w:rPr>
                <w:sz w:val="20"/>
                <w:szCs w:val="20"/>
              </w:rPr>
              <w:t xml:space="preserve"> of changes</w:t>
            </w:r>
            <w:r>
              <w:rPr>
                <w:sz w:val="20"/>
                <w:szCs w:val="20"/>
              </w:rPr>
              <w:t xml:space="preserve"> below</w:t>
            </w:r>
            <w:r w:rsidR="00500726">
              <w:rPr>
                <w:sz w:val="20"/>
                <w:szCs w:val="20"/>
              </w:rPr>
              <w:t>:</w:t>
            </w:r>
          </w:p>
          <w:p w14:paraId="2C05CF3F" w14:textId="4196E77F" w:rsidR="00BB0236" w:rsidRDefault="006144D7" w:rsidP="00B50848">
            <w:pPr>
              <w:rPr>
                <w:sz w:val="20"/>
                <w:szCs w:val="20"/>
              </w:rPr>
            </w:pPr>
            <w:r>
              <w:rPr>
                <w:sz w:val="20"/>
                <w:szCs w:val="20"/>
              </w:rPr>
              <w:t xml:space="preserve">- </w:t>
            </w:r>
            <w:r w:rsidR="00BB0236">
              <w:rPr>
                <w:sz w:val="20"/>
                <w:szCs w:val="20"/>
              </w:rPr>
              <w:t>References to SMEI definitions.</w:t>
            </w:r>
          </w:p>
          <w:p w14:paraId="40636807" w14:textId="4AF795A1" w:rsidR="00BB0236" w:rsidRDefault="006144D7" w:rsidP="00B50848">
            <w:pPr>
              <w:rPr>
                <w:sz w:val="20"/>
                <w:szCs w:val="20"/>
              </w:rPr>
            </w:pPr>
            <w:r>
              <w:rPr>
                <w:sz w:val="20"/>
                <w:szCs w:val="20"/>
              </w:rPr>
              <w:t xml:space="preserve">- </w:t>
            </w:r>
            <w:r w:rsidR="00BB0236">
              <w:rPr>
                <w:sz w:val="20"/>
                <w:szCs w:val="20"/>
              </w:rPr>
              <w:t xml:space="preserve">Class 2 </w:t>
            </w:r>
            <w:r w:rsidR="00B01B45">
              <w:rPr>
                <w:sz w:val="20"/>
                <w:szCs w:val="20"/>
              </w:rPr>
              <w:t xml:space="preserve">additional </w:t>
            </w:r>
            <w:r w:rsidR="00BB0236">
              <w:rPr>
                <w:sz w:val="20"/>
                <w:szCs w:val="20"/>
              </w:rPr>
              <w:t>sub</w:t>
            </w:r>
            <w:r>
              <w:rPr>
                <w:sz w:val="20"/>
                <w:szCs w:val="20"/>
              </w:rPr>
              <w:t>-</w:t>
            </w:r>
            <w:r w:rsidR="00BB0236">
              <w:rPr>
                <w:sz w:val="20"/>
                <w:szCs w:val="20"/>
              </w:rPr>
              <w:t>classes 2B1,2B2, 2B3 Live LV Permit recipient</w:t>
            </w:r>
            <w:r>
              <w:rPr>
                <w:sz w:val="20"/>
                <w:szCs w:val="20"/>
              </w:rPr>
              <w:t xml:space="preserve"> and</w:t>
            </w:r>
            <w:r w:rsidR="00BB0236">
              <w:rPr>
                <w:sz w:val="20"/>
                <w:szCs w:val="20"/>
              </w:rPr>
              <w:t xml:space="preserve"> 2B4.</w:t>
            </w:r>
          </w:p>
          <w:p w14:paraId="04A5C1B0" w14:textId="002C8810" w:rsidR="00BB0236" w:rsidRDefault="006144D7" w:rsidP="00B50848">
            <w:pPr>
              <w:rPr>
                <w:sz w:val="20"/>
                <w:szCs w:val="20"/>
              </w:rPr>
            </w:pPr>
            <w:r>
              <w:rPr>
                <w:sz w:val="20"/>
                <w:szCs w:val="20"/>
              </w:rPr>
              <w:t>-</w:t>
            </w:r>
            <w:r w:rsidR="00F12722">
              <w:rPr>
                <w:sz w:val="20"/>
                <w:szCs w:val="20"/>
              </w:rPr>
              <w:t xml:space="preserve">Clarify </w:t>
            </w:r>
            <w:r w:rsidR="00B01B45">
              <w:rPr>
                <w:sz w:val="20"/>
                <w:szCs w:val="20"/>
              </w:rPr>
              <w:t>Class descriptions and requirements</w:t>
            </w:r>
            <w:r w:rsidR="00BB0236">
              <w:rPr>
                <w:sz w:val="20"/>
                <w:szCs w:val="20"/>
              </w:rPr>
              <w:t>.</w:t>
            </w:r>
          </w:p>
          <w:p w14:paraId="13B7ACC9" w14:textId="3A7508F7" w:rsidR="00991726" w:rsidRDefault="00991726" w:rsidP="00B50848">
            <w:pPr>
              <w:rPr>
                <w:sz w:val="20"/>
                <w:szCs w:val="20"/>
              </w:rPr>
            </w:pPr>
          </w:p>
        </w:tc>
        <w:tc>
          <w:tcPr>
            <w:tcW w:w="4678" w:type="dxa"/>
          </w:tcPr>
          <w:p w14:paraId="17891888" w14:textId="4B5D7B12" w:rsidR="004435B1" w:rsidRDefault="004435B1" w:rsidP="00B50848">
            <w:pPr>
              <w:rPr>
                <w:sz w:val="20"/>
                <w:szCs w:val="20"/>
              </w:rPr>
            </w:pPr>
            <w:r>
              <w:rPr>
                <w:sz w:val="20"/>
                <w:szCs w:val="20"/>
              </w:rPr>
              <w:t xml:space="preserve">Align definitions and requirements </w:t>
            </w:r>
            <w:r w:rsidR="00C35BE5">
              <w:rPr>
                <w:sz w:val="20"/>
                <w:szCs w:val="20"/>
              </w:rPr>
              <w:t>with</w:t>
            </w:r>
            <w:r>
              <w:rPr>
                <w:sz w:val="20"/>
                <w:szCs w:val="20"/>
              </w:rPr>
              <w:t xml:space="preserve"> SMEI.</w:t>
            </w:r>
          </w:p>
          <w:p w14:paraId="35E8F012" w14:textId="52F74136" w:rsidR="004435B1" w:rsidRDefault="004435B1" w:rsidP="00B50848">
            <w:pPr>
              <w:rPr>
                <w:sz w:val="20"/>
                <w:szCs w:val="20"/>
              </w:rPr>
            </w:pPr>
            <w:r>
              <w:rPr>
                <w:sz w:val="20"/>
                <w:szCs w:val="20"/>
              </w:rPr>
              <w:t xml:space="preserve">Competency classes </w:t>
            </w:r>
            <w:r w:rsidR="00C35BE5">
              <w:rPr>
                <w:sz w:val="20"/>
                <w:szCs w:val="20"/>
              </w:rPr>
              <w:t xml:space="preserve">made </w:t>
            </w:r>
            <w:r>
              <w:rPr>
                <w:sz w:val="20"/>
                <w:szCs w:val="20"/>
              </w:rPr>
              <w:t>relevant to operations. Live LV</w:t>
            </w:r>
            <w:r w:rsidR="00C35BE5">
              <w:rPr>
                <w:sz w:val="20"/>
                <w:szCs w:val="20"/>
              </w:rPr>
              <w:t xml:space="preserve"> now</w:t>
            </w:r>
            <w:r>
              <w:rPr>
                <w:sz w:val="20"/>
                <w:szCs w:val="20"/>
              </w:rPr>
              <w:t xml:space="preserve"> included.</w:t>
            </w:r>
          </w:p>
          <w:p w14:paraId="3D9D2A83" w14:textId="77777777" w:rsidR="004435B1" w:rsidRDefault="004435B1" w:rsidP="00B50848">
            <w:pPr>
              <w:rPr>
                <w:sz w:val="20"/>
                <w:szCs w:val="20"/>
              </w:rPr>
            </w:pPr>
          </w:p>
          <w:p w14:paraId="086C51B9" w14:textId="03E882DB" w:rsidR="004435B1" w:rsidRDefault="004435B1" w:rsidP="00B50848">
            <w:pPr>
              <w:rPr>
                <w:sz w:val="20"/>
                <w:szCs w:val="20"/>
              </w:rPr>
            </w:pPr>
            <w:r>
              <w:rPr>
                <w:sz w:val="20"/>
                <w:szCs w:val="20"/>
              </w:rPr>
              <w:t>More</w:t>
            </w:r>
            <w:r w:rsidR="00656B4D">
              <w:rPr>
                <w:sz w:val="20"/>
                <w:szCs w:val="20"/>
              </w:rPr>
              <w:t xml:space="preserve"> focus on asset owner requirements</w:t>
            </w:r>
            <w:r w:rsidR="00500726">
              <w:rPr>
                <w:sz w:val="20"/>
                <w:szCs w:val="20"/>
              </w:rPr>
              <w:t xml:space="preserve">, </w:t>
            </w:r>
            <w:r>
              <w:rPr>
                <w:sz w:val="20"/>
                <w:szCs w:val="20"/>
              </w:rPr>
              <w:t>competency outcomes</w:t>
            </w:r>
            <w:r w:rsidR="00500726">
              <w:rPr>
                <w:sz w:val="20"/>
                <w:szCs w:val="20"/>
              </w:rPr>
              <w:t xml:space="preserve"> and equivalent knowledge and skill</w:t>
            </w:r>
            <w:r w:rsidR="00386BF8">
              <w:rPr>
                <w:sz w:val="20"/>
                <w:szCs w:val="20"/>
              </w:rPr>
              <w:t>s</w:t>
            </w:r>
            <w:r w:rsidR="00656B4D">
              <w:rPr>
                <w:sz w:val="20"/>
                <w:szCs w:val="20"/>
              </w:rPr>
              <w:t xml:space="preserve">. Awareness of change to skill standards. Clarify electrical, non-electrical work. </w:t>
            </w:r>
            <w:r>
              <w:rPr>
                <w:sz w:val="20"/>
                <w:szCs w:val="20"/>
              </w:rPr>
              <w:t xml:space="preserve"> </w:t>
            </w:r>
          </w:p>
        </w:tc>
      </w:tr>
      <w:tr w:rsidR="006D37DC" w:rsidRPr="00B50848" w14:paraId="65C89AD7" w14:textId="77777777" w:rsidTr="00ED33C6">
        <w:tc>
          <w:tcPr>
            <w:tcW w:w="1413" w:type="dxa"/>
          </w:tcPr>
          <w:p w14:paraId="75C8016C" w14:textId="6605FE8A" w:rsidR="006D37DC" w:rsidRDefault="003D705F" w:rsidP="00B50848">
            <w:pPr>
              <w:rPr>
                <w:sz w:val="20"/>
                <w:szCs w:val="20"/>
              </w:rPr>
            </w:pPr>
            <w:r>
              <w:rPr>
                <w:sz w:val="20"/>
                <w:szCs w:val="20"/>
              </w:rPr>
              <w:t>3/4/2024</w:t>
            </w:r>
          </w:p>
        </w:tc>
        <w:tc>
          <w:tcPr>
            <w:tcW w:w="3118" w:type="dxa"/>
          </w:tcPr>
          <w:p w14:paraId="48EAF723" w14:textId="4B733CCA" w:rsidR="00BB3513" w:rsidRDefault="00AE0BE5" w:rsidP="00B50848">
            <w:pPr>
              <w:rPr>
                <w:sz w:val="20"/>
                <w:szCs w:val="20"/>
              </w:rPr>
            </w:pPr>
            <w:r>
              <w:rPr>
                <w:sz w:val="20"/>
                <w:szCs w:val="20"/>
              </w:rPr>
              <w:t xml:space="preserve">Version 1.3: </w:t>
            </w:r>
            <w:r w:rsidR="003D705F">
              <w:rPr>
                <w:sz w:val="20"/>
                <w:szCs w:val="20"/>
              </w:rPr>
              <w:t>Competency schedule</w:t>
            </w:r>
            <w:r w:rsidR="00171C1A">
              <w:rPr>
                <w:sz w:val="20"/>
                <w:szCs w:val="20"/>
              </w:rPr>
              <w:t xml:space="preserve"> revisions:</w:t>
            </w:r>
            <w:r w:rsidR="003D705F">
              <w:rPr>
                <w:sz w:val="20"/>
                <w:szCs w:val="20"/>
              </w:rPr>
              <w:t xml:space="preserve"> </w:t>
            </w:r>
            <w:r>
              <w:rPr>
                <w:sz w:val="20"/>
                <w:szCs w:val="20"/>
              </w:rPr>
              <w:t>C</w:t>
            </w:r>
            <w:r w:rsidR="003D705F">
              <w:rPr>
                <w:sz w:val="20"/>
                <w:szCs w:val="20"/>
              </w:rPr>
              <w:t>lass 8 per UWG recommendation</w:t>
            </w:r>
            <w:r w:rsidR="00BB3513">
              <w:rPr>
                <w:sz w:val="20"/>
                <w:szCs w:val="20"/>
              </w:rPr>
              <w:t>s.</w:t>
            </w:r>
          </w:p>
          <w:p w14:paraId="14EB932F" w14:textId="48FF099F" w:rsidR="00CB2239" w:rsidRDefault="00CB2239" w:rsidP="00B50848">
            <w:pPr>
              <w:rPr>
                <w:sz w:val="20"/>
                <w:szCs w:val="20"/>
              </w:rPr>
            </w:pPr>
          </w:p>
        </w:tc>
        <w:tc>
          <w:tcPr>
            <w:tcW w:w="4678" w:type="dxa"/>
          </w:tcPr>
          <w:p w14:paraId="2207D93B" w14:textId="5C9C3035" w:rsidR="00D714B6" w:rsidRDefault="00CB2239" w:rsidP="00B50848">
            <w:pPr>
              <w:rPr>
                <w:sz w:val="20"/>
                <w:szCs w:val="20"/>
              </w:rPr>
            </w:pPr>
            <w:r>
              <w:rPr>
                <w:sz w:val="20"/>
                <w:szCs w:val="20"/>
              </w:rPr>
              <w:t>Amendments</w:t>
            </w:r>
            <w:r w:rsidR="00D714B6">
              <w:rPr>
                <w:sz w:val="20"/>
                <w:szCs w:val="20"/>
              </w:rPr>
              <w:t xml:space="preserve"> summary:</w:t>
            </w:r>
          </w:p>
          <w:p w14:paraId="733EB03B" w14:textId="00620DD3" w:rsidR="00D714B6" w:rsidRPr="00A47197" w:rsidRDefault="00D714B6" w:rsidP="00A47197">
            <w:pPr>
              <w:pStyle w:val="ListParagraph"/>
              <w:numPr>
                <w:ilvl w:val="0"/>
                <w:numId w:val="36"/>
              </w:numPr>
              <w:rPr>
                <w:sz w:val="20"/>
                <w:szCs w:val="20"/>
              </w:rPr>
            </w:pPr>
            <w:r w:rsidRPr="00A47197">
              <w:rPr>
                <w:sz w:val="20"/>
                <w:szCs w:val="20"/>
              </w:rPr>
              <w:t>Unit standards revised</w:t>
            </w:r>
            <w:r>
              <w:rPr>
                <w:sz w:val="20"/>
                <w:szCs w:val="20"/>
              </w:rPr>
              <w:t>.</w:t>
            </w:r>
          </w:p>
          <w:p w14:paraId="2055DA37" w14:textId="2C8B3360" w:rsidR="00D714B6" w:rsidRPr="00A47197" w:rsidRDefault="00D714B6" w:rsidP="00A47197">
            <w:pPr>
              <w:pStyle w:val="ListParagraph"/>
              <w:numPr>
                <w:ilvl w:val="0"/>
                <w:numId w:val="36"/>
              </w:numPr>
              <w:rPr>
                <w:sz w:val="20"/>
                <w:szCs w:val="20"/>
              </w:rPr>
            </w:pPr>
            <w:r w:rsidRPr="00A47197">
              <w:rPr>
                <w:sz w:val="20"/>
                <w:szCs w:val="20"/>
              </w:rPr>
              <w:t>Includes safety measure application.</w:t>
            </w:r>
          </w:p>
          <w:p w14:paraId="70AF7C57" w14:textId="673381A9" w:rsidR="00BB3513" w:rsidRPr="00A47197" w:rsidRDefault="00BB3513" w:rsidP="00A47197">
            <w:pPr>
              <w:pStyle w:val="ListParagraph"/>
              <w:numPr>
                <w:ilvl w:val="0"/>
                <w:numId w:val="36"/>
              </w:numPr>
              <w:rPr>
                <w:sz w:val="20"/>
                <w:szCs w:val="20"/>
              </w:rPr>
            </w:pPr>
            <w:r w:rsidRPr="00A47197">
              <w:rPr>
                <w:sz w:val="20"/>
                <w:szCs w:val="20"/>
              </w:rPr>
              <w:t>Provide</w:t>
            </w:r>
            <w:r w:rsidR="00D714B6" w:rsidRPr="00A47197">
              <w:rPr>
                <w:sz w:val="20"/>
                <w:szCs w:val="20"/>
              </w:rPr>
              <w:t>s</w:t>
            </w:r>
            <w:r w:rsidRPr="00A47197">
              <w:rPr>
                <w:sz w:val="20"/>
                <w:szCs w:val="20"/>
              </w:rPr>
              <w:t xml:space="preserve"> for Intelligent switchgear</w:t>
            </w:r>
            <w:r w:rsidR="00D714B6">
              <w:rPr>
                <w:sz w:val="20"/>
                <w:szCs w:val="20"/>
              </w:rPr>
              <w:t>.</w:t>
            </w:r>
          </w:p>
          <w:p w14:paraId="701C94D9" w14:textId="64A29CD1" w:rsidR="006D37DC" w:rsidRDefault="00BB3513">
            <w:pPr>
              <w:pStyle w:val="ListParagraph"/>
              <w:numPr>
                <w:ilvl w:val="0"/>
                <w:numId w:val="36"/>
              </w:numPr>
              <w:rPr>
                <w:sz w:val="20"/>
                <w:szCs w:val="20"/>
              </w:rPr>
            </w:pPr>
            <w:r w:rsidRPr="00A47197">
              <w:rPr>
                <w:sz w:val="20"/>
                <w:szCs w:val="20"/>
              </w:rPr>
              <w:t xml:space="preserve">Classes 8C, 8D and 8E operating voltage </w:t>
            </w:r>
            <w:r w:rsidR="00D714B6">
              <w:rPr>
                <w:sz w:val="20"/>
                <w:szCs w:val="20"/>
              </w:rPr>
              <w:t xml:space="preserve">increased </w:t>
            </w:r>
            <w:r w:rsidRPr="00A47197">
              <w:rPr>
                <w:sz w:val="20"/>
                <w:szCs w:val="20"/>
              </w:rPr>
              <w:t>up to and including 66kV.</w:t>
            </w:r>
          </w:p>
          <w:p w14:paraId="56012819" w14:textId="72407908" w:rsidR="0079668E" w:rsidRDefault="0079668E">
            <w:pPr>
              <w:pStyle w:val="ListParagraph"/>
              <w:numPr>
                <w:ilvl w:val="0"/>
                <w:numId w:val="36"/>
              </w:numPr>
              <w:rPr>
                <w:sz w:val="20"/>
                <w:szCs w:val="20"/>
              </w:rPr>
            </w:pPr>
            <w:r>
              <w:rPr>
                <w:sz w:val="20"/>
                <w:szCs w:val="20"/>
              </w:rPr>
              <w:t>Class 8H. Network Control description clarified.</w:t>
            </w:r>
          </w:p>
          <w:p w14:paraId="2C7A2ACC" w14:textId="299222F9" w:rsidR="00BB3513" w:rsidRPr="0056798F" w:rsidRDefault="0079668E" w:rsidP="00B50848">
            <w:pPr>
              <w:pStyle w:val="ListParagraph"/>
              <w:numPr>
                <w:ilvl w:val="0"/>
                <w:numId w:val="36"/>
              </w:numPr>
              <w:rPr>
                <w:sz w:val="20"/>
                <w:szCs w:val="20"/>
              </w:rPr>
            </w:pPr>
            <w:r>
              <w:rPr>
                <w:sz w:val="20"/>
                <w:szCs w:val="20"/>
              </w:rPr>
              <w:t>Class 8I Fault response description clarified.</w:t>
            </w:r>
          </w:p>
        </w:tc>
      </w:tr>
      <w:tr w:rsidR="00CB2239" w:rsidRPr="00B50848" w14:paraId="4E63C909" w14:textId="77777777" w:rsidTr="00ED33C6">
        <w:tc>
          <w:tcPr>
            <w:tcW w:w="1413" w:type="dxa"/>
          </w:tcPr>
          <w:p w14:paraId="019C8C66" w14:textId="6E318A06" w:rsidR="00CB2239" w:rsidRDefault="00CB2239" w:rsidP="00B50848">
            <w:pPr>
              <w:rPr>
                <w:sz w:val="20"/>
                <w:szCs w:val="20"/>
              </w:rPr>
            </w:pPr>
            <w:r>
              <w:rPr>
                <w:sz w:val="20"/>
                <w:szCs w:val="20"/>
              </w:rPr>
              <w:t>11/4/2024</w:t>
            </w:r>
          </w:p>
        </w:tc>
        <w:tc>
          <w:tcPr>
            <w:tcW w:w="3118" w:type="dxa"/>
          </w:tcPr>
          <w:p w14:paraId="6DC2D1C9" w14:textId="721BBBBD" w:rsidR="00CB2239" w:rsidRDefault="00AE0BE5" w:rsidP="00B50848">
            <w:pPr>
              <w:rPr>
                <w:sz w:val="20"/>
                <w:szCs w:val="20"/>
              </w:rPr>
            </w:pPr>
            <w:r>
              <w:rPr>
                <w:sz w:val="20"/>
                <w:szCs w:val="20"/>
              </w:rPr>
              <w:t xml:space="preserve">Version 1.4: Revisions </w:t>
            </w:r>
            <w:r w:rsidR="00CB2239">
              <w:rPr>
                <w:sz w:val="20"/>
                <w:szCs w:val="20"/>
              </w:rPr>
              <w:t>CCF -Guidelines</w:t>
            </w:r>
            <w:r>
              <w:rPr>
                <w:sz w:val="20"/>
                <w:szCs w:val="20"/>
              </w:rPr>
              <w:t>.</w:t>
            </w:r>
            <w:r w:rsidR="00CB2239">
              <w:rPr>
                <w:sz w:val="20"/>
                <w:szCs w:val="20"/>
              </w:rPr>
              <w:t xml:space="preserve"> </w:t>
            </w:r>
          </w:p>
        </w:tc>
        <w:tc>
          <w:tcPr>
            <w:tcW w:w="4678" w:type="dxa"/>
          </w:tcPr>
          <w:p w14:paraId="65F6F6B7" w14:textId="1EC8FC53" w:rsidR="00CB2239" w:rsidRDefault="00CB2239" w:rsidP="00B50848">
            <w:pPr>
              <w:rPr>
                <w:sz w:val="20"/>
                <w:szCs w:val="20"/>
              </w:rPr>
            </w:pPr>
            <w:r>
              <w:rPr>
                <w:sz w:val="20"/>
                <w:szCs w:val="20"/>
              </w:rPr>
              <w:t>Amendments to reflect current practices and terminology</w:t>
            </w:r>
            <w:r w:rsidR="002B5152">
              <w:rPr>
                <w:sz w:val="20"/>
                <w:szCs w:val="20"/>
              </w:rPr>
              <w:t>.</w:t>
            </w:r>
          </w:p>
        </w:tc>
      </w:tr>
      <w:tr w:rsidR="002B5152" w:rsidRPr="00B50848" w14:paraId="07A01E9A" w14:textId="77777777" w:rsidTr="00ED33C6">
        <w:tc>
          <w:tcPr>
            <w:tcW w:w="1413" w:type="dxa"/>
          </w:tcPr>
          <w:p w14:paraId="084CB096" w14:textId="03F6A034" w:rsidR="002B5152" w:rsidRDefault="002B5152" w:rsidP="00B50848">
            <w:pPr>
              <w:rPr>
                <w:sz w:val="20"/>
                <w:szCs w:val="20"/>
              </w:rPr>
            </w:pPr>
            <w:r>
              <w:rPr>
                <w:sz w:val="20"/>
                <w:szCs w:val="20"/>
              </w:rPr>
              <w:t>31/7/2024</w:t>
            </w:r>
          </w:p>
        </w:tc>
        <w:tc>
          <w:tcPr>
            <w:tcW w:w="3118" w:type="dxa"/>
          </w:tcPr>
          <w:p w14:paraId="2BBB757F" w14:textId="2528F66F" w:rsidR="002B5152" w:rsidRDefault="002B5152" w:rsidP="002B5152">
            <w:pPr>
              <w:rPr>
                <w:sz w:val="20"/>
                <w:szCs w:val="20"/>
              </w:rPr>
            </w:pPr>
            <w:r>
              <w:rPr>
                <w:sz w:val="20"/>
                <w:szCs w:val="20"/>
              </w:rPr>
              <w:t>Version 1.</w:t>
            </w:r>
            <w:r w:rsidR="007F71F4">
              <w:rPr>
                <w:sz w:val="20"/>
                <w:szCs w:val="20"/>
              </w:rPr>
              <w:t>5</w:t>
            </w:r>
            <w:r w:rsidR="00171C1A">
              <w:rPr>
                <w:sz w:val="20"/>
                <w:szCs w:val="20"/>
              </w:rPr>
              <w:t>:</w:t>
            </w:r>
            <w:r>
              <w:rPr>
                <w:sz w:val="20"/>
                <w:szCs w:val="20"/>
              </w:rPr>
              <w:t xml:space="preserve"> </w:t>
            </w:r>
            <w:r w:rsidR="00D955AF">
              <w:rPr>
                <w:sz w:val="20"/>
                <w:szCs w:val="20"/>
              </w:rPr>
              <w:t xml:space="preserve">Guidelines </w:t>
            </w:r>
            <w:r>
              <w:rPr>
                <w:sz w:val="20"/>
                <w:szCs w:val="20"/>
              </w:rPr>
              <w:t xml:space="preserve">Competency </w:t>
            </w:r>
            <w:r w:rsidR="00D955AF">
              <w:rPr>
                <w:sz w:val="20"/>
                <w:szCs w:val="20"/>
              </w:rPr>
              <w:t xml:space="preserve">framework </w:t>
            </w:r>
            <w:r>
              <w:rPr>
                <w:sz w:val="20"/>
                <w:szCs w:val="20"/>
              </w:rPr>
              <w:t>schedule</w:t>
            </w:r>
            <w:r w:rsidR="00D955AF">
              <w:rPr>
                <w:sz w:val="20"/>
                <w:szCs w:val="20"/>
              </w:rPr>
              <w:t xml:space="preserve"> V</w:t>
            </w:r>
            <w:r w:rsidR="0056798F">
              <w:rPr>
                <w:sz w:val="20"/>
                <w:szCs w:val="20"/>
              </w:rPr>
              <w:t xml:space="preserve">ersion </w:t>
            </w:r>
            <w:r w:rsidR="00D955AF">
              <w:rPr>
                <w:sz w:val="20"/>
                <w:szCs w:val="20"/>
              </w:rPr>
              <w:t>1.4</w:t>
            </w:r>
            <w:r w:rsidR="00171C1A">
              <w:rPr>
                <w:sz w:val="20"/>
                <w:szCs w:val="20"/>
              </w:rPr>
              <w:t xml:space="preserve"> revisions:</w:t>
            </w:r>
            <w:r>
              <w:rPr>
                <w:sz w:val="20"/>
                <w:szCs w:val="20"/>
              </w:rPr>
              <w:t xml:space="preserve"> Classes 6 and 7 per UWG recommendations.</w:t>
            </w:r>
          </w:p>
          <w:p w14:paraId="011F2790" w14:textId="519754E3" w:rsidR="002B5152" w:rsidRDefault="002B5152" w:rsidP="00B50848">
            <w:pPr>
              <w:rPr>
                <w:sz w:val="20"/>
                <w:szCs w:val="20"/>
              </w:rPr>
            </w:pPr>
          </w:p>
        </w:tc>
        <w:tc>
          <w:tcPr>
            <w:tcW w:w="4678" w:type="dxa"/>
          </w:tcPr>
          <w:p w14:paraId="57952670" w14:textId="77777777" w:rsidR="002B5152" w:rsidRDefault="002B5152" w:rsidP="002B5152">
            <w:pPr>
              <w:rPr>
                <w:sz w:val="20"/>
                <w:szCs w:val="20"/>
              </w:rPr>
            </w:pPr>
            <w:r>
              <w:rPr>
                <w:sz w:val="20"/>
                <w:szCs w:val="20"/>
              </w:rPr>
              <w:t>Amendments summary:</w:t>
            </w:r>
          </w:p>
          <w:p w14:paraId="437760F3" w14:textId="1EEFED52" w:rsidR="002B5152" w:rsidRDefault="002B5152" w:rsidP="002B5152">
            <w:pPr>
              <w:pStyle w:val="ListParagraph"/>
              <w:numPr>
                <w:ilvl w:val="0"/>
                <w:numId w:val="36"/>
              </w:numPr>
              <w:rPr>
                <w:sz w:val="20"/>
                <w:szCs w:val="20"/>
              </w:rPr>
            </w:pPr>
            <w:r>
              <w:rPr>
                <w:sz w:val="20"/>
                <w:szCs w:val="20"/>
              </w:rPr>
              <w:t>Knowledge and Skills revised</w:t>
            </w:r>
            <w:r w:rsidR="00171C1A">
              <w:rPr>
                <w:sz w:val="20"/>
                <w:szCs w:val="20"/>
              </w:rPr>
              <w:t>.</w:t>
            </w:r>
          </w:p>
          <w:p w14:paraId="0FF075ED" w14:textId="1F84C49C" w:rsidR="002B5152" w:rsidRPr="00A47197" w:rsidRDefault="002B5152" w:rsidP="002B5152">
            <w:pPr>
              <w:pStyle w:val="ListParagraph"/>
              <w:numPr>
                <w:ilvl w:val="0"/>
                <w:numId w:val="36"/>
              </w:numPr>
              <w:rPr>
                <w:sz w:val="20"/>
                <w:szCs w:val="20"/>
              </w:rPr>
            </w:pPr>
            <w:r w:rsidRPr="00A47197">
              <w:rPr>
                <w:sz w:val="20"/>
                <w:szCs w:val="20"/>
              </w:rPr>
              <w:t>Unit standards revised</w:t>
            </w:r>
            <w:r>
              <w:rPr>
                <w:sz w:val="20"/>
                <w:szCs w:val="20"/>
              </w:rPr>
              <w:t>.</w:t>
            </w:r>
          </w:p>
          <w:p w14:paraId="783759FF" w14:textId="3F524645" w:rsidR="002B5152" w:rsidRPr="00A47197" w:rsidRDefault="00171C1A" w:rsidP="002B5152">
            <w:pPr>
              <w:pStyle w:val="ListParagraph"/>
              <w:numPr>
                <w:ilvl w:val="0"/>
                <w:numId w:val="36"/>
              </w:numPr>
              <w:rPr>
                <w:sz w:val="20"/>
                <w:szCs w:val="20"/>
              </w:rPr>
            </w:pPr>
            <w:r>
              <w:rPr>
                <w:sz w:val="20"/>
                <w:szCs w:val="20"/>
              </w:rPr>
              <w:t xml:space="preserve">Class 6:  </w:t>
            </w:r>
            <w:r w:rsidR="002B5152">
              <w:rPr>
                <w:sz w:val="20"/>
                <w:szCs w:val="20"/>
              </w:rPr>
              <w:t xml:space="preserve">Voltage ranges </w:t>
            </w:r>
            <w:r w:rsidR="007D678C">
              <w:rPr>
                <w:sz w:val="20"/>
                <w:szCs w:val="20"/>
              </w:rPr>
              <w:t xml:space="preserve">revised e.g. </w:t>
            </w:r>
            <w:r w:rsidR="002B5152">
              <w:rPr>
                <w:sz w:val="20"/>
                <w:szCs w:val="20"/>
              </w:rPr>
              <w:t xml:space="preserve"> 11kV to 22kV and 33kV to 66kV.</w:t>
            </w:r>
          </w:p>
          <w:p w14:paraId="72C456D9" w14:textId="77777777" w:rsidR="007D678C" w:rsidRDefault="007D678C" w:rsidP="002B5152">
            <w:pPr>
              <w:pStyle w:val="ListParagraph"/>
              <w:numPr>
                <w:ilvl w:val="0"/>
                <w:numId w:val="36"/>
              </w:numPr>
              <w:rPr>
                <w:sz w:val="20"/>
                <w:szCs w:val="20"/>
              </w:rPr>
            </w:pPr>
            <w:r>
              <w:rPr>
                <w:sz w:val="20"/>
                <w:szCs w:val="20"/>
              </w:rPr>
              <w:t xml:space="preserve">Revised Live work categories. </w:t>
            </w:r>
          </w:p>
          <w:p w14:paraId="7E8474D5" w14:textId="525EAD5E" w:rsidR="002B5152" w:rsidRDefault="007D678C" w:rsidP="002B5152">
            <w:pPr>
              <w:pStyle w:val="ListParagraph"/>
              <w:numPr>
                <w:ilvl w:val="0"/>
                <w:numId w:val="36"/>
              </w:numPr>
              <w:rPr>
                <w:sz w:val="20"/>
                <w:szCs w:val="20"/>
              </w:rPr>
            </w:pPr>
            <w:r>
              <w:rPr>
                <w:sz w:val="20"/>
                <w:szCs w:val="20"/>
              </w:rPr>
              <w:t>Clarification Live Line Hot stick non load bearing and load bearing</w:t>
            </w:r>
            <w:r w:rsidR="00171C1A">
              <w:rPr>
                <w:sz w:val="20"/>
                <w:szCs w:val="20"/>
              </w:rPr>
              <w:t>.</w:t>
            </w:r>
            <w:r>
              <w:rPr>
                <w:sz w:val="20"/>
                <w:szCs w:val="20"/>
              </w:rPr>
              <w:t xml:space="preserve"> </w:t>
            </w:r>
          </w:p>
          <w:p w14:paraId="3E6F506C" w14:textId="67F9239C" w:rsidR="002B5152" w:rsidRDefault="00171C1A" w:rsidP="002B5152">
            <w:pPr>
              <w:pStyle w:val="ListParagraph"/>
              <w:numPr>
                <w:ilvl w:val="0"/>
                <w:numId w:val="36"/>
              </w:numPr>
              <w:rPr>
                <w:sz w:val="20"/>
                <w:szCs w:val="20"/>
              </w:rPr>
            </w:pPr>
            <w:r>
              <w:rPr>
                <w:sz w:val="20"/>
                <w:szCs w:val="20"/>
              </w:rPr>
              <w:t xml:space="preserve">Class 7: </w:t>
            </w:r>
            <w:r w:rsidR="007D678C">
              <w:rPr>
                <w:sz w:val="20"/>
                <w:szCs w:val="20"/>
              </w:rPr>
              <w:t xml:space="preserve">Include Knowledge and Skills: Cable Jointer Qualification/ EWRB Registration. </w:t>
            </w:r>
          </w:p>
          <w:p w14:paraId="233D7437" w14:textId="391971C0" w:rsidR="007D678C" w:rsidRPr="007D678C" w:rsidRDefault="004E42DD" w:rsidP="002B5152">
            <w:pPr>
              <w:pStyle w:val="ListParagraph"/>
              <w:numPr>
                <w:ilvl w:val="0"/>
                <w:numId w:val="36"/>
              </w:numPr>
              <w:rPr>
                <w:sz w:val="20"/>
                <w:szCs w:val="20"/>
              </w:rPr>
            </w:pPr>
            <w:r>
              <w:rPr>
                <w:sz w:val="20"/>
                <w:szCs w:val="20"/>
              </w:rPr>
              <w:t xml:space="preserve">Class 7: </w:t>
            </w:r>
            <w:r w:rsidR="007D678C">
              <w:rPr>
                <w:sz w:val="20"/>
                <w:szCs w:val="20"/>
              </w:rPr>
              <w:t>HV Cable jointing voltage range including 22kV.</w:t>
            </w:r>
          </w:p>
        </w:tc>
      </w:tr>
      <w:tr w:rsidR="00D955AF" w:rsidRPr="00B50848" w14:paraId="172C3D63" w14:textId="77777777" w:rsidTr="00ED33C6">
        <w:tc>
          <w:tcPr>
            <w:tcW w:w="1413" w:type="dxa"/>
          </w:tcPr>
          <w:p w14:paraId="1EC359F0" w14:textId="53B6F784" w:rsidR="00D955AF" w:rsidRDefault="00D955AF" w:rsidP="00B50848">
            <w:pPr>
              <w:rPr>
                <w:sz w:val="20"/>
                <w:szCs w:val="20"/>
              </w:rPr>
            </w:pPr>
            <w:r>
              <w:rPr>
                <w:sz w:val="20"/>
                <w:szCs w:val="20"/>
              </w:rPr>
              <w:t>25/9/2</w:t>
            </w:r>
            <w:r w:rsidR="0056798F">
              <w:rPr>
                <w:sz w:val="20"/>
                <w:szCs w:val="20"/>
              </w:rPr>
              <w:t>024</w:t>
            </w:r>
          </w:p>
        </w:tc>
        <w:tc>
          <w:tcPr>
            <w:tcW w:w="3118" w:type="dxa"/>
          </w:tcPr>
          <w:p w14:paraId="24D766E2" w14:textId="2D426E2D" w:rsidR="00D955AF" w:rsidRDefault="00D955AF" w:rsidP="00D955AF">
            <w:pPr>
              <w:rPr>
                <w:sz w:val="20"/>
                <w:szCs w:val="20"/>
              </w:rPr>
            </w:pPr>
            <w:r>
              <w:rPr>
                <w:sz w:val="20"/>
                <w:szCs w:val="20"/>
              </w:rPr>
              <w:t xml:space="preserve">Version 1.6 Guidelines: </w:t>
            </w:r>
            <w:r>
              <w:rPr>
                <w:sz w:val="20"/>
                <w:szCs w:val="20"/>
              </w:rPr>
              <w:t xml:space="preserve">Competency framework schedule </w:t>
            </w:r>
            <w:r>
              <w:rPr>
                <w:sz w:val="20"/>
                <w:szCs w:val="20"/>
              </w:rPr>
              <w:t xml:space="preserve">version 1.5 </w:t>
            </w:r>
            <w:r>
              <w:rPr>
                <w:sz w:val="20"/>
                <w:szCs w:val="20"/>
              </w:rPr>
              <w:t xml:space="preserve">revision: Class </w:t>
            </w:r>
            <w:r>
              <w:rPr>
                <w:sz w:val="20"/>
                <w:szCs w:val="20"/>
              </w:rPr>
              <w:t xml:space="preserve">10 </w:t>
            </w:r>
            <w:r>
              <w:rPr>
                <w:sz w:val="20"/>
                <w:szCs w:val="20"/>
              </w:rPr>
              <w:t>per UWG recommendations.</w:t>
            </w:r>
          </w:p>
          <w:p w14:paraId="475E0103" w14:textId="7692AB6A" w:rsidR="00D955AF" w:rsidRDefault="00D955AF" w:rsidP="002B5152">
            <w:pPr>
              <w:rPr>
                <w:sz w:val="20"/>
                <w:szCs w:val="20"/>
              </w:rPr>
            </w:pPr>
          </w:p>
        </w:tc>
        <w:tc>
          <w:tcPr>
            <w:tcW w:w="4678" w:type="dxa"/>
          </w:tcPr>
          <w:p w14:paraId="514020D8" w14:textId="77777777" w:rsidR="00D955AF" w:rsidRDefault="00D955AF" w:rsidP="00D955AF">
            <w:pPr>
              <w:rPr>
                <w:sz w:val="20"/>
                <w:szCs w:val="20"/>
              </w:rPr>
            </w:pPr>
            <w:r>
              <w:rPr>
                <w:sz w:val="20"/>
                <w:szCs w:val="20"/>
              </w:rPr>
              <w:t>Amendments summary:</w:t>
            </w:r>
          </w:p>
          <w:p w14:paraId="756E0122" w14:textId="06F82BE8" w:rsidR="00D955AF" w:rsidRDefault="00D955AF" w:rsidP="00D955AF">
            <w:pPr>
              <w:ind w:left="316" w:hanging="316"/>
              <w:rPr>
                <w:sz w:val="20"/>
                <w:szCs w:val="20"/>
              </w:rPr>
            </w:pPr>
            <w:r w:rsidRPr="00D955AF">
              <w:rPr>
                <w:sz w:val="20"/>
                <w:szCs w:val="20"/>
              </w:rPr>
              <w:t xml:space="preserve">Class 10 </w:t>
            </w:r>
            <w:r w:rsidR="0056798F">
              <w:rPr>
                <w:sz w:val="20"/>
                <w:szCs w:val="20"/>
              </w:rPr>
              <w:t>HV</w:t>
            </w:r>
            <w:r w:rsidRPr="00D955AF">
              <w:rPr>
                <w:sz w:val="20"/>
                <w:szCs w:val="20"/>
              </w:rPr>
              <w:t xml:space="preserve"> </w:t>
            </w:r>
            <w:r w:rsidR="0056798F">
              <w:rPr>
                <w:sz w:val="20"/>
                <w:szCs w:val="20"/>
              </w:rPr>
              <w:t>S</w:t>
            </w:r>
            <w:r w:rsidRPr="00D955AF">
              <w:rPr>
                <w:sz w:val="20"/>
                <w:szCs w:val="20"/>
              </w:rPr>
              <w:t xml:space="preserve">upply </w:t>
            </w:r>
            <w:r w:rsidR="0056798F">
              <w:rPr>
                <w:sz w:val="20"/>
                <w:szCs w:val="20"/>
              </w:rPr>
              <w:t>E</w:t>
            </w:r>
            <w:r w:rsidRPr="00D955AF">
              <w:rPr>
                <w:sz w:val="20"/>
                <w:szCs w:val="20"/>
              </w:rPr>
              <w:t xml:space="preserve">lectrician </w:t>
            </w:r>
            <w:r w:rsidR="0056798F">
              <w:rPr>
                <w:sz w:val="20"/>
                <w:szCs w:val="20"/>
              </w:rPr>
              <w:t xml:space="preserve">- </w:t>
            </w:r>
            <w:r>
              <w:rPr>
                <w:sz w:val="20"/>
                <w:szCs w:val="20"/>
              </w:rPr>
              <w:t>4 sub classes</w:t>
            </w:r>
            <w:r w:rsidR="0056798F">
              <w:rPr>
                <w:sz w:val="20"/>
                <w:szCs w:val="20"/>
              </w:rPr>
              <w:t xml:space="preserve"> added.</w:t>
            </w:r>
          </w:p>
          <w:p w14:paraId="6B11C3C5" w14:textId="26061E7E" w:rsidR="00D955AF" w:rsidRDefault="00D955AF" w:rsidP="00D955AF">
            <w:pPr>
              <w:pStyle w:val="ListParagraph"/>
              <w:numPr>
                <w:ilvl w:val="0"/>
                <w:numId w:val="38"/>
              </w:numPr>
              <w:rPr>
                <w:sz w:val="20"/>
                <w:szCs w:val="20"/>
              </w:rPr>
            </w:pPr>
            <w:r>
              <w:rPr>
                <w:sz w:val="20"/>
                <w:szCs w:val="20"/>
              </w:rPr>
              <w:t>10A. HV Supply electrician – Inspection</w:t>
            </w:r>
          </w:p>
          <w:p w14:paraId="57E30CBC" w14:textId="258BD4A1" w:rsidR="00D955AF" w:rsidRDefault="00D955AF" w:rsidP="00D955AF">
            <w:pPr>
              <w:pStyle w:val="ListParagraph"/>
              <w:numPr>
                <w:ilvl w:val="0"/>
                <w:numId w:val="38"/>
              </w:numPr>
              <w:rPr>
                <w:sz w:val="20"/>
                <w:szCs w:val="20"/>
              </w:rPr>
            </w:pPr>
            <w:r>
              <w:rPr>
                <w:sz w:val="20"/>
                <w:szCs w:val="20"/>
              </w:rPr>
              <w:t>10B HV Supply electrician – Maintenance</w:t>
            </w:r>
          </w:p>
          <w:p w14:paraId="19E2AEFB" w14:textId="2091EC9A" w:rsidR="00D955AF" w:rsidRDefault="00D955AF" w:rsidP="00D955AF">
            <w:pPr>
              <w:pStyle w:val="ListParagraph"/>
              <w:numPr>
                <w:ilvl w:val="0"/>
                <w:numId w:val="38"/>
              </w:numPr>
              <w:rPr>
                <w:sz w:val="20"/>
                <w:szCs w:val="20"/>
              </w:rPr>
            </w:pPr>
            <w:r>
              <w:rPr>
                <w:sz w:val="20"/>
                <w:szCs w:val="20"/>
              </w:rPr>
              <w:t xml:space="preserve">10C HV Supply Electrician – Construction </w:t>
            </w:r>
          </w:p>
          <w:p w14:paraId="2D5E2F54" w14:textId="20F8BB41" w:rsidR="00D955AF" w:rsidRPr="00D955AF" w:rsidRDefault="00D955AF" w:rsidP="00D955AF">
            <w:pPr>
              <w:pStyle w:val="ListParagraph"/>
              <w:numPr>
                <w:ilvl w:val="0"/>
                <w:numId w:val="38"/>
              </w:numPr>
              <w:rPr>
                <w:sz w:val="20"/>
                <w:szCs w:val="20"/>
              </w:rPr>
            </w:pPr>
            <w:r>
              <w:rPr>
                <w:sz w:val="20"/>
                <w:szCs w:val="20"/>
              </w:rPr>
              <w:t>10D HV Supply Electrician Commissioning</w:t>
            </w:r>
          </w:p>
          <w:p w14:paraId="7C59AC19" w14:textId="77777777" w:rsidR="00D955AF" w:rsidRDefault="00D955AF" w:rsidP="002B5152">
            <w:pPr>
              <w:rPr>
                <w:sz w:val="20"/>
                <w:szCs w:val="20"/>
              </w:rPr>
            </w:pPr>
          </w:p>
        </w:tc>
      </w:tr>
    </w:tbl>
    <w:p w14:paraId="48A1F664" w14:textId="77777777" w:rsidR="007A79E0" w:rsidRPr="00F74245" w:rsidRDefault="007A79E0" w:rsidP="00F74245"/>
    <w:p w14:paraId="1A86534C" w14:textId="77777777" w:rsidR="00F74245" w:rsidRPr="00943963" w:rsidRDefault="00F74245" w:rsidP="00943963"/>
    <w:sectPr w:rsidR="00F74245" w:rsidRPr="00943963" w:rsidSect="00103801">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30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EA018" w14:textId="77777777" w:rsidR="00103801" w:rsidRDefault="00103801" w:rsidP="00ED69E3">
      <w:r>
        <w:separator/>
      </w:r>
    </w:p>
  </w:endnote>
  <w:endnote w:type="continuationSeparator" w:id="0">
    <w:p w14:paraId="48657D5A" w14:textId="77777777" w:rsidR="00103801" w:rsidRDefault="00103801" w:rsidP="00ED69E3">
      <w:r>
        <w:continuationSeparator/>
      </w:r>
    </w:p>
  </w:endnote>
  <w:endnote w:type="continuationNotice" w:id="1">
    <w:p w14:paraId="642F7F49" w14:textId="77777777" w:rsidR="00103801" w:rsidRDefault="00103801" w:rsidP="00ED6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13181" w14:textId="77777777" w:rsidR="00172046" w:rsidRDefault="0017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F277" w14:textId="5A4DF15D" w:rsidR="005C619C" w:rsidRPr="00DA2DA4" w:rsidRDefault="005C619C" w:rsidP="00764BB2">
    <w:pPr>
      <w:pStyle w:val="Footer"/>
      <w:pBdr>
        <w:top w:val="single" w:sz="4" w:space="3" w:color="auto"/>
      </w:pBdr>
      <w:tabs>
        <w:tab w:val="clear" w:pos="4513"/>
        <w:tab w:val="clear" w:pos="9026"/>
        <w:tab w:val="center" w:pos="4820"/>
        <w:tab w:val="right" w:pos="9638"/>
      </w:tabs>
      <w:jc w:val="both"/>
      <w:rPr>
        <w:caps/>
        <w:sz w:val="16"/>
        <w:szCs w:val="16"/>
      </w:rPr>
    </w:pPr>
    <w:r w:rsidRPr="001F052A">
      <w:rPr>
        <w:caps/>
        <w:sz w:val="16"/>
        <w:szCs w:val="16"/>
      </w:rPr>
      <w:tab/>
    </w:r>
    <w:r w:rsidR="00172046">
      <w:rPr>
        <w:caps/>
        <w:sz w:val="16"/>
        <w:szCs w:val="16"/>
      </w:rPr>
      <w:fldChar w:fldCharType="begin"/>
    </w:r>
    <w:r w:rsidR="00172046">
      <w:rPr>
        <w:caps/>
        <w:sz w:val="16"/>
        <w:szCs w:val="16"/>
      </w:rPr>
      <w:instrText xml:space="preserve"> FILENAME   \* MERGEFORMAT </w:instrText>
    </w:r>
    <w:r w:rsidR="00172046">
      <w:rPr>
        <w:caps/>
        <w:sz w:val="16"/>
        <w:szCs w:val="16"/>
      </w:rPr>
      <w:fldChar w:fldCharType="separate"/>
    </w:r>
    <w:r w:rsidR="00172046">
      <w:rPr>
        <w:caps/>
        <w:noProof/>
        <w:sz w:val="16"/>
        <w:szCs w:val="16"/>
      </w:rPr>
      <w:t>ENA-CCF-Guidelines-V1.6 250924</w:t>
    </w:r>
    <w:r w:rsidR="00172046">
      <w:rPr>
        <w:caps/>
        <w:sz w:val="16"/>
        <w:szCs w:val="16"/>
      </w:rPr>
      <w:fldChar w:fldCharType="end"/>
    </w:r>
    <w:r>
      <w:rPr>
        <w:caps/>
        <w:sz w:val="16"/>
        <w:szCs w:val="16"/>
      </w:rPr>
      <w:tab/>
    </w:r>
    <w:r w:rsidRPr="001F052A">
      <w:rPr>
        <w:caps/>
        <w:sz w:val="16"/>
        <w:szCs w:val="16"/>
      </w:rPr>
      <w:t xml:space="preserve">Page </w:t>
    </w:r>
    <w:r w:rsidRPr="001F052A">
      <w:rPr>
        <w:caps/>
        <w:sz w:val="16"/>
        <w:szCs w:val="16"/>
      </w:rPr>
      <w:fldChar w:fldCharType="begin"/>
    </w:r>
    <w:r w:rsidRPr="001F052A">
      <w:rPr>
        <w:caps/>
        <w:sz w:val="16"/>
        <w:szCs w:val="16"/>
      </w:rPr>
      <w:instrText xml:space="preserve"> PAGE   \* MERGEFORMAT </w:instrText>
    </w:r>
    <w:r w:rsidRPr="001F052A">
      <w:rPr>
        <w:caps/>
        <w:sz w:val="16"/>
        <w:szCs w:val="16"/>
      </w:rPr>
      <w:fldChar w:fldCharType="separate"/>
    </w:r>
    <w:r>
      <w:rPr>
        <w:caps/>
        <w:noProof/>
        <w:sz w:val="16"/>
        <w:szCs w:val="16"/>
      </w:rPr>
      <w:t>14</w:t>
    </w:r>
    <w:r w:rsidRPr="001F052A">
      <w:rPr>
        <w:cap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C549" w14:textId="77777777" w:rsidR="00172046" w:rsidRDefault="0017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6C6C4" w14:textId="77777777" w:rsidR="00103801" w:rsidRDefault="00103801" w:rsidP="00ED69E3">
      <w:r>
        <w:separator/>
      </w:r>
    </w:p>
  </w:footnote>
  <w:footnote w:type="continuationSeparator" w:id="0">
    <w:p w14:paraId="5DECA4BC" w14:textId="77777777" w:rsidR="00103801" w:rsidRDefault="00103801" w:rsidP="00ED69E3">
      <w:r>
        <w:continuationSeparator/>
      </w:r>
    </w:p>
  </w:footnote>
  <w:footnote w:type="continuationNotice" w:id="1">
    <w:p w14:paraId="63D4534F" w14:textId="77777777" w:rsidR="00103801" w:rsidRDefault="00103801" w:rsidP="00ED6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ECAE" w14:textId="77777777" w:rsidR="00172046" w:rsidRDefault="00172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1960" w14:textId="77777777" w:rsidR="005C619C" w:rsidRDefault="005C619C" w:rsidP="00ED69E3">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64CD" w14:textId="77777777" w:rsidR="00172046" w:rsidRDefault="00172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DFB"/>
    <w:multiLevelType w:val="hybridMultilevel"/>
    <w:tmpl w:val="6D6A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43F8"/>
    <w:multiLevelType w:val="hybridMultilevel"/>
    <w:tmpl w:val="91482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A1539F"/>
    <w:multiLevelType w:val="hybridMultilevel"/>
    <w:tmpl w:val="EE7CA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5819F6"/>
    <w:multiLevelType w:val="hybridMultilevel"/>
    <w:tmpl w:val="752A3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851076"/>
    <w:multiLevelType w:val="hybridMultilevel"/>
    <w:tmpl w:val="4D485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54001"/>
    <w:multiLevelType w:val="hybridMultilevel"/>
    <w:tmpl w:val="473A0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6B7151"/>
    <w:multiLevelType w:val="hybridMultilevel"/>
    <w:tmpl w:val="F9561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975DD9"/>
    <w:multiLevelType w:val="hybridMultilevel"/>
    <w:tmpl w:val="12D6F29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8" w15:restartNumberingAfterBreak="0">
    <w:nsid w:val="1BB064AF"/>
    <w:multiLevelType w:val="hybridMultilevel"/>
    <w:tmpl w:val="A3A8E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F37B2C"/>
    <w:multiLevelType w:val="hybridMultilevel"/>
    <w:tmpl w:val="08B68B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97C46C2"/>
    <w:multiLevelType w:val="hybridMultilevel"/>
    <w:tmpl w:val="4AD2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F121C"/>
    <w:multiLevelType w:val="hybridMultilevel"/>
    <w:tmpl w:val="EC062A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D63560"/>
    <w:multiLevelType w:val="hybridMultilevel"/>
    <w:tmpl w:val="9DEE4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4B2F62"/>
    <w:multiLevelType w:val="hybridMultilevel"/>
    <w:tmpl w:val="22DCB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88256E"/>
    <w:multiLevelType w:val="hybridMultilevel"/>
    <w:tmpl w:val="5CB02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4F1B7C"/>
    <w:multiLevelType w:val="hybridMultilevel"/>
    <w:tmpl w:val="915C154C"/>
    <w:lvl w:ilvl="0" w:tplc="7FFEB4A2">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0F247C7"/>
    <w:multiLevelType w:val="hybridMultilevel"/>
    <w:tmpl w:val="9C804E38"/>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20A4271"/>
    <w:multiLevelType w:val="hybridMultilevel"/>
    <w:tmpl w:val="5B845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911F0F"/>
    <w:multiLevelType w:val="hybridMultilevel"/>
    <w:tmpl w:val="D976239C"/>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3F96A8B4">
      <w:start w:val="1"/>
      <w:numFmt w:val="bullet"/>
      <w:pStyle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BD7EEF"/>
    <w:multiLevelType w:val="hybridMultilevel"/>
    <w:tmpl w:val="24402AD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47DB55BE"/>
    <w:multiLevelType w:val="hybridMultilevel"/>
    <w:tmpl w:val="222A0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A12566C"/>
    <w:multiLevelType w:val="hybridMultilevel"/>
    <w:tmpl w:val="3AA40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5E4CB5"/>
    <w:multiLevelType w:val="hybridMultilevel"/>
    <w:tmpl w:val="F0E8B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701087"/>
    <w:multiLevelType w:val="hybridMultilevel"/>
    <w:tmpl w:val="63F2B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1014D6F"/>
    <w:multiLevelType w:val="hybridMultilevel"/>
    <w:tmpl w:val="87540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30F2D98"/>
    <w:multiLevelType w:val="hybridMultilevel"/>
    <w:tmpl w:val="BEEE4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DD343B1"/>
    <w:multiLevelType w:val="hybridMultilevel"/>
    <w:tmpl w:val="3A7635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6249AB"/>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629C4076"/>
    <w:multiLevelType w:val="hybridMultilevel"/>
    <w:tmpl w:val="47F601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9BA644F"/>
    <w:multiLevelType w:val="hybridMultilevel"/>
    <w:tmpl w:val="CA2C8A5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6CAA057A"/>
    <w:multiLevelType w:val="hybridMultilevel"/>
    <w:tmpl w:val="6B42570C"/>
    <w:lvl w:ilvl="0" w:tplc="0E4852DE">
      <w:start w:val="1"/>
      <w:numFmt w:val="decimal"/>
      <w:lvlText w:val="%1."/>
      <w:lvlJc w:val="left"/>
      <w:pPr>
        <w:ind w:left="720" w:hanging="360"/>
      </w:pPr>
      <w:rPr>
        <w:rFonts w:ascii="Calibri" w:eastAsia="Times New Roman"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5773AB"/>
    <w:multiLevelType w:val="hybridMultilevel"/>
    <w:tmpl w:val="2B744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1C96B45"/>
    <w:multiLevelType w:val="hybridMultilevel"/>
    <w:tmpl w:val="12F23FC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2EE778F"/>
    <w:multiLevelType w:val="hybridMultilevel"/>
    <w:tmpl w:val="E2C8A3E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40C430D"/>
    <w:multiLevelType w:val="hybridMultilevel"/>
    <w:tmpl w:val="3AA40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E84B15"/>
    <w:multiLevelType w:val="hybridMultilevel"/>
    <w:tmpl w:val="1E60A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E583B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5890293">
    <w:abstractNumId w:val="18"/>
  </w:num>
  <w:num w:numId="2" w16cid:durableId="305815862">
    <w:abstractNumId w:val="15"/>
  </w:num>
  <w:num w:numId="3" w16cid:durableId="432938982">
    <w:abstractNumId w:val="35"/>
  </w:num>
  <w:num w:numId="4" w16cid:durableId="1751350796">
    <w:abstractNumId w:val="32"/>
  </w:num>
  <w:num w:numId="5" w16cid:durableId="1897356266">
    <w:abstractNumId w:val="5"/>
  </w:num>
  <w:num w:numId="6" w16cid:durableId="1069423064">
    <w:abstractNumId w:val="29"/>
  </w:num>
  <w:num w:numId="7" w16cid:durableId="127431785">
    <w:abstractNumId w:val="9"/>
  </w:num>
  <w:num w:numId="8" w16cid:durableId="1420253158">
    <w:abstractNumId w:val="28"/>
  </w:num>
  <w:num w:numId="9" w16cid:durableId="610087999">
    <w:abstractNumId w:val="31"/>
  </w:num>
  <w:num w:numId="10" w16cid:durableId="2098088291">
    <w:abstractNumId w:val="2"/>
  </w:num>
  <w:num w:numId="11" w16cid:durableId="362676308">
    <w:abstractNumId w:val="20"/>
  </w:num>
  <w:num w:numId="12" w16cid:durableId="709646238">
    <w:abstractNumId w:val="8"/>
  </w:num>
  <w:num w:numId="13" w16cid:durableId="722683243">
    <w:abstractNumId w:val="23"/>
  </w:num>
  <w:num w:numId="14" w16cid:durableId="1682120620">
    <w:abstractNumId w:val="22"/>
  </w:num>
  <w:num w:numId="15" w16cid:durableId="182016275">
    <w:abstractNumId w:val="14"/>
  </w:num>
  <w:num w:numId="16" w16cid:durableId="1814909936">
    <w:abstractNumId w:val="13"/>
  </w:num>
  <w:num w:numId="17" w16cid:durableId="592249334">
    <w:abstractNumId w:val="1"/>
  </w:num>
  <w:num w:numId="18" w16cid:durableId="1704865084">
    <w:abstractNumId w:val="25"/>
  </w:num>
  <w:num w:numId="19" w16cid:durableId="2068842304">
    <w:abstractNumId w:val="12"/>
  </w:num>
  <w:num w:numId="20" w16cid:durableId="707031366">
    <w:abstractNumId w:val="33"/>
  </w:num>
  <w:num w:numId="21" w16cid:durableId="1156992923">
    <w:abstractNumId w:val="36"/>
  </w:num>
  <w:num w:numId="22" w16cid:durableId="936713686">
    <w:abstractNumId w:val="27"/>
  </w:num>
  <w:num w:numId="23" w16cid:durableId="1916433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7052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253140">
    <w:abstractNumId w:val="11"/>
  </w:num>
  <w:num w:numId="26" w16cid:durableId="455298654">
    <w:abstractNumId w:val="17"/>
  </w:num>
  <w:num w:numId="27" w16cid:durableId="866452206">
    <w:abstractNumId w:val="26"/>
  </w:num>
  <w:num w:numId="28" w16cid:durableId="1785953558">
    <w:abstractNumId w:val="3"/>
  </w:num>
  <w:num w:numId="29" w16cid:durableId="1053384649">
    <w:abstractNumId w:val="21"/>
  </w:num>
  <w:num w:numId="30" w16cid:durableId="1609850038">
    <w:abstractNumId w:val="16"/>
  </w:num>
  <w:num w:numId="31" w16cid:durableId="1878733447">
    <w:abstractNumId w:val="4"/>
  </w:num>
  <w:num w:numId="32" w16cid:durableId="1475609622">
    <w:abstractNumId w:val="34"/>
  </w:num>
  <w:num w:numId="33" w16cid:durableId="873922920">
    <w:abstractNumId w:val="30"/>
  </w:num>
  <w:num w:numId="34" w16cid:durableId="981270699">
    <w:abstractNumId w:val="10"/>
  </w:num>
  <w:num w:numId="35" w16cid:durableId="1204102364">
    <w:abstractNumId w:val="0"/>
  </w:num>
  <w:num w:numId="36" w16cid:durableId="1125778697">
    <w:abstractNumId w:val="24"/>
  </w:num>
  <w:num w:numId="37" w16cid:durableId="244001761">
    <w:abstractNumId w:val="6"/>
  </w:num>
  <w:num w:numId="38" w16cid:durableId="213682984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D2"/>
    <w:rsid w:val="00000AF2"/>
    <w:rsid w:val="00000C17"/>
    <w:rsid w:val="000017EB"/>
    <w:rsid w:val="00001DAA"/>
    <w:rsid w:val="00002184"/>
    <w:rsid w:val="00002577"/>
    <w:rsid w:val="00003240"/>
    <w:rsid w:val="00003ACB"/>
    <w:rsid w:val="00004B62"/>
    <w:rsid w:val="000050D2"/>
    <w:rsid w:val="00005310"/>
    <w:rsid w:val="000053E3"/>
    <w:rsid w:val="00005902"/>
    <w:rsid w:val="00005A00"/>
    <w:rsid w:val="00005CB6"/>
    <w:rsid w:val="0000605B"/>
    <w:rsid w:val="000064AE"/>
    <w:rsid w:val="000068C7"/>
    <w:rsid w:val="00006DCD"/>
    <w:rsid w:val="00007363"/>
    <w:rsid w:val="000076BF"/>
    <w:rsid w:val="0000785D"/>
    <w:rsid w:val="000079E6"/>
    <w:rsid w:val="000110D8"/>
    <w:rsid w:val="0001157C"/>
    <w:rsid w:val="00011F67"/>
    <w:rsid w:val="000121F6"/>
    <w:rsid w:val="0001257F"/>
    <w:rsid w:val="0001277E"/>
    <w:rsid w:val="000127EC"/>
    <w:rsid w:val="00012A40"/>
    <w:rsid w:val="00012CCD"/>
    <w:rsid w:val="00012F3B"/>
    <w:rsid w:val="000130E4"/>
    <w:rsid w:val="0001358C"/>
    <w:rsid w:val="00013AAB"/>
    <w:rsid w:val="00014F0D"/>
    <w:rsid w:val="00015620"/>
    <w:rsid w:val="00015888"/>
    <w:rsid w:val="000158AA"/>
    <w:rsid w:val="00016157"/>
    <w:rsid w:val="00016291"/>
    <w:rsid w:val="00016310"/>
    <w:rsid w:val="00016E1F"/>
    <w:rsid w:val="00016F15"/>
    <w:rsid w:val="00016F53"/>
    <w:rsid w:val="00017988"/>
    <w:rsid w:val="00020514"/>
    <w:rsid w:val="000208D9"/>
    <w:rsid w:val="00022157"/>
    <w:rsid w:val="00022441"/>
    <w:rsid w:val="00022BB1"/>
    <w:rsid w:val="00023921"/>
    <w:rsid w:val="00023937"/>
    <w:rsid w:val="00023E1E"/>
    <w:rsid w:val="00023F70"/>
    <w:rsid w:val="00024251"/>
    <w:rsid w:val="00024A35"/>
    <w:rsid w:val="00024E62"/>
    <w:rsid w:val="00024E94"/>
    <w:rsid w:val="00025EF7"/>
    <w:rsid w:val="000268E4"/>
    <w:rsid w:val="00026B6D"/>
    <w:rsid w:val="000271AB"/>
    <w:rsid w:val="000273C4"/>
    <w:rsid w:val="000279AF"/>
    <w:rsid w:val="00030083"/>
    <w:rsid w:val="00030A1E"/>
    <w:rsid w:val="000318AE"/>
    <w:rsid w:val="00031DF9"/>
    <w:rsid w:val="0003250C"/>
    <w:rsid w:val="00032E2F"/>
    <w:rsid w:val="000333B4"/>
    <w:rsid w:val="00033C1B"/>
    <w:rsid w:val="000342A7"/>
    <w:rsid w:val="00034AB3"/>
    <w:rsid w:val="00034F60"/>
    <w:rsid w:val="000360AE"/>
    <w:rsid w:val="0003675F"/>
    <w:rsid w:val="000378D7"/>
    <w:rsid w:val="00037CA3"/>
    <w:rsid w:val="00040208"/>
    <w:rsid w:val="0004028C"/>
    <w:rsid w:val="0004057A"/>
    <w:rsid w:val="00040923"/>
    <w:rsid w:val="00040B97"/>
    <w:rsid w:val="00040FEC"/>
    <w:rsid w:val="000411A8"/>
    <w:rsid w:val="0004129C"/>
    <w:rsid w:val="00041404"/>
    <w:rsid w:val="000417A3"/>
    <w:rsid w:val="00041CAB"/>
    <w:rsid w:val="00041FBC"/>
    <w:rsid w:val="000437CE"/>
    <w:rsid w:val="00043EC1"/>
    <w:rsid w:val="0004408E"/>
    <w:rsid w:val="00044A37"/>
    <w:rsid w:val="000454D3"/>
    <w:rsid w:val="000456C9"/>
    <w:rsid w:val="00045AEF"/>
    <w:rsid w:val="0004686A"/>
    <w:rsid w:val="000468C2"/>
    <w:rsid w:val="00047AAB"/>
    <w:rsid w:val="00047EEE"/>
    <w:rsid w:val="00050C04"/>
    <w:rsid w:val="00050CB4"/>
    <w:rsid w:val="000517EF"/>
    <w:rsid w:val="00051BBE"/>
    <w:rsid w:val="00052710"/>
    <w:rsid w:val="00052B2C"/>
    <w:rsid w:val="00053A02"/>
    <w:rsid w:val="00053D02"/>
    <w:rsid w:val="00053D03"/>
    <w:rsid w:val="000548E5"/>
    <w:rsid w:val="000551D9"/>
    <w:rsid w:val="000553A8"/>
    <w:rsid w:val="000553FF"/>
    <w:rsid w:val="00055D12"/>
    <w:rsid w:val="00056077"/>
    <w:rsid w:val="00056942"/>
    <w:rsid w:val="00056B61"/>
    <w:rsid w:val="000577A8"/>
    <w:rsid w:val="00057842"/>
    <w:rsid w:val="00057C7C"/>
    <w:rsid w:val="00057CA1"/>
    <w:rsid w:val="00060340"/>
    <w:rsid w:val="00060B5F"/>
    <w:rsid w:val="00061160"/>
    <w:rsid w:val="0006138B"/>
    <w:rsid w:val="0006247D"/>
    <w:rsid w:val="00062D37"/>
    <w:rsid w:val="00062D60"/>
    <w:rsid w:val="00062DD1"/>
    <w:rsid w:val="00063FDA"/>
    <w:rsid w:val="00065092"/>
    <w:rsid w:val="0006553C"/>
    <w:rsid w:val="0006596E"/>
    <w:rsid w:val="00067262"/>
    <w:rsid w:val="000709FF"/>
    <w:rsid w:val="00070BE5"/>
    <w:rsid w:val="000711EB"/>
    <w:rsid w:val="00073950"/>
    <w:rsid w:val="00073B29"/>
    <w:rsid w:val="00074089"/>
    <w:rsid w:val="000742D5"/>
    <w:rsid w:val="00075D9A"/>
    <w:rsid w:val="00076295"/>
    <w:rsid w:val="0007683E"/>
    <w:rsid w:val="000768E9"/>
    <w:rsid w:val="00076AAE"/>
    <w:rsid w:val="0007717B"/>
    <w:rsid w:val="0007742D"/>
    <w:rsid w:val="00077786"/>
    <w:rsid w:val="00077C1D"/>
    <w:rsid w:val="00077F44"/>
    <w:rsid w:val="0008021E"/>
    <w:rsid w:val="0008198F"/>
    <w:rsid w:val="000819A2"/>
    <w:rsid w:val="00081D70"/>
    <w:rsid w:val="00081D9E"/>
    <w:rsid w:val="000820BC"/>
    <w:rsid w:val="000827CF"/>
    <w:rsid w:val="000829C4"/>
    <w:rsid w:val="00082E61"/>
    <w:rsid w:val="00082EB9"/>
    <w:rsid w:val="0008385E"/>
    <w:rsid w:val="000845CB"/>
    <w:rsid w:val="00084C8F"/>
    <w:rsid w:val="0008621D"/>
    <w:rsid w:val="00086360"/>
    <w:rsid w:val="0008659D"/>
    <w:rsid w:val="000866E5"/>
    <w:rsid w:val="00086AC2"/>
    <w:rsid w:val="00086F33"/>
    <w:rsid w:val="000876BD"/>
    <w:rsid w:val="00087FB2"/>
    <w:rsid w:val="0009005A"/>
    <w:rsid w:val="00090C16"/>
    <w:rsid w:val="00091858"/>
    <w:rsid w:val="00091C54"/>
    <w:rsid w:val="000923D2"/>
    <w:rsid w:val="00092D3B"/>
    <w:rsid w:val="00094150"/>
    <w:rsid w:val="00094953"/>
    <w:rsid w:val="00097359"/>
    <w:rsid w:val="000979BC"/>
    <w:rsid w:val="000A0170"/>
    <w:rsid w:val="000A043F"/>
    <w:rsid w:val="000A0B7B"/>
    <w:rsid w:val="000A0C9D"/>
    <w:rsid w:val="000A1574"/>
    <w:rsid w:val="000A16DF"/>
    <w:rsid w:val="000A1A50"/>
    <w:rsid w:val="000A21B4"/>
    <w:rsid w:val="000A2FA7"/>
    <w:rsid w:val="000A3942"/>
    <w:rsid w:val="000A3AF1"/>
    <w:rsid w:val="000A4CB3"/>
    <w:rsid w:val="000A4E25"/>
    <w:rsid w:val="000A5424"/>
    <w:rsid w:val="000A5CE9"/>
    <w:rsid w:val="000A5CF7"/>
    <w:rsid w:val="000A644C"/>
    <w:rsid w:val="000A6DA1"/>
    <w:rsid w:val="000A729B"/>
    <w:rsid w:val="000A72AA"/>
    <w:rsid w:val="000A7D57"/>
    <w:rsid w:val="000B12AE"/>
    <w:rsid w:val="000B2463"/>
    <w:rsid w:val="000B35E8"/>
    <w:rsid w:val="000B3D8F"/>
    <w:rsid w:val="000B3DEA"/>
    <w:rsid w:val="000B47DC"/>
    <w:rsid w:val="000B4CD0"/>
    <w:rsid w:val="000B5199"/>
    <w:rsid w:val="000B57FE"/>
    <w:rsid w:val="000B5A5A"/>
    <w:rsid w:val="000B5FF8"/>
    <w:rsid w:val="000B6173"/>
    <w:rsid w:val="000B767B"/>
    <w:rsid w:val="000C006A"/>
    <w:rsid w:val="000C007D"/>
    <w:rsid w:val="000C01C7"/>
    <w:rsid w:val="000C0D8B"/>
    <w:rsid w:val="000C1736"/>
    <w:rsid w:val="000C1BC2"/>
    <w:rsid w:val="000C1C39"/>
    <w:rsid w:val="000C1E00"/>
    <w:rsid w:val="000C2509"/>
    <w:rsid w:val="000C271D"/>
    <w:rsid w:val="000C393E"/>
    <w:rsid w:val="000C3E05"/>
    <w:rsid w:val="000C44A1"/>
    <w:rsid w:val="000C461A"/>
    <w:rsid w:val="000C4F3F"/>
    <w:rsid w:val="000C58DA"/>
    <w:rsid w:val="000C6FC1"/>
    <w:rsid w:val="000D017C"/>
    <w:rsid w:val="000D068B"/>
    <w:rsid w:val="000D090E"/>
    <w:rsid w:val="000D1054"/>
    <w:rsid w:val="000D12D2"/>
    <w:rsid w:val="000D16E5"/>
    <w:rsid w:val="000D1832"/>
    <w:rsid w:val="000D1CAC"/>
    <w:rsid w:val="000D244F"/>
    <w:rsid w:val="000D24BD"/>
    <w:rsid w:val="000D2E92"/>
    <w:rsid w:val="000D2FB2"/>
    <w:rsid w:val="000D3028"/>
    <w:rsid w:val="000D3CFA"/>
    <w:rsid w:val="000D418C"/>
    <w:rsid w:val="000D47CE"/>
    <w:rsid w:val="000D4A7B"/>
    <w:rsid w:val="000D4BE9"/>
    <w:rsid w:val="000D4D86"/>
    <w:rsid w:val="000D5109"/>
    <w:rsid w:val="000D5137"/>
    <w:rsid w:val="000D6113"/>
    <w:rsid w:val="000D6230"/>
    <w:rsid w:val="000D74AE"/>
    <w:rsid w:val="000D77A7"/>
    <w:rsid w:val="000D7893"/>
    <w:rsid w:val="000E027C"/>
    <w:rsid w:val="000E0814"/>
    <w:rsid w:val="000E28A8"/>
    <w:rsid w:val="000E303E"/>
    <w:rsid w:val="000E35FC"/>
    <w:rsid w:val="000E397D"/>
    <w:rsid w:val="000E4943"/>
    <w:rsid w:val="000E4F40"/>
    <w:rsid w:val="000E55EC"/>
    <w:rsid w:val="000E5CF1"/>
    <w:rsid w:val="000E6D8C"/>
    <w:rsid w:val="000E71D1"/>
    <w:rsid w:val="000E7CE3"/>
    <w:rsid w:val="000E7EFB"/>
    <w:rsid w:val="000F0527"/>
    <w:rsid w:val="000F083D"/>
    <w:rsid w:val="000F0855"/>
    <w:rsid w:val="000F0BC8"/>
    <w:rsid w:val="000F0DE1"/>
    <w:rsid w:val="000F17A2"/>
    <w:rsid w:val="000F17A8"/>
    <w:rsid w:val="000F1A4E"/>
    <w:rsid w:val="000F32DF"/>
    <w:rsid w:val="000F3551"/>
    <w:rsid w:val="000F4425"/>
    <w:rsid w:val="000F4835"/>
    <w:rsid w:val="000F5620"/>
    <w:rsid w:val="000F5642"/>
    <w:rsid w:val="000F596B"/>
    <w:rsid w:val="000F63E2"/>
    <w:rsid w:val="000F676F"/>
    <w:rsid w:val="000F7536"/>
    <w:rsid w:val="000F7D1D"/>
    <w:rsid w:val="00100113"/>
    <w:rsid w:val="0010089D"/>
    <w:rsid w:val="00101F3F"/>
    <w:rsid w:val="001035A7"/>
    <w:rsid w:val="00103801"/>
    <w:rsid w:val="00103F63"/>
    <w:rsid w:val="0010482F"/>
    <w:rsid w:val="00104E78"/>
    <w:rsid w:val="001055B0"/>
    <w:rsid w:val="00105616"/>
    <w:rsid w:val="001056F4"/>
    <w:rsid w:val="001057C7"/>
    <w:rsid w:val="001064E6"/>
    <w:rsid w:val="001067FC"/>
    <w:rsid w:val="00107096"/>
    <w:rsid w:val="001071B2"/>
    <w:rsid w:val="001073F6"/>
    <w:rsid w:val="00107F47"/>
    <w:rsid w:val="00110A1F"/>
    <w:rsid w:val="0011112D"/>
    <w:rsid w:val="00111234"/>
    <w:rsid w:val="001117EC"/>
    <w:rsid w:val="00111945"/>
    <w:rsid w:val="0011204F"/>
    <w:rsid w:val="00112087"/>
    <w:rsid w:val="0011259D"/>
    <w:rsid w:val="00112E22"/>
    <w:rsid w:val="00113178"/>
    <w:rsid w:val="001135CD"/>
    <w:rsid w:val="00113AD3"/>
    <w:rsid w:val="00114A05"/>
    <w:rsid w:val="001156AD"/>
    <w:rsid w:val="001159FB"/>
    <w:rsid w:val="00116BF4"/>
    <w:rsid w:val="001174E5"/>
    <w:rsid w:val="00117576"/>
    <w:rsid w:val="001175E2"/>
    <w:rsid w:val="00120158"/>
    <w:rsid w:val="00120173"/>
    <w:rsid w:val="001202C6"/>
    <w:rsid w:val="0012059C"/>
    <w:rsid w:val="001206B7"/>
    <w:rsid w:val="0012122F"/>
    <w:rsid w:val="0012126E"/>
    <w:rsid w:val="001218D6"/>
    <w:rsid w:val="00121FCE"/>
    <w:rsid w:val="001229A9"/>
    <w:rsid w:val="00123253"/>
    <w:rsid w:val="0012363E"/>
    <w:rsid w:val="001238DC"/>
    <w:rsid w:val="00124786"/>
    <w:rsid w:val="0012487A"/>
    <w:rsid w:val="00124E0E"/>
    <w:rsid w:val="00125194"/>
    <w:rsid w:val="00125747"/>
    <w:rsid w:val="0012582D"/>
    <w:rsid w:val="00125B08"/>
    <w:rsid w:val="001261ED"/>
    <w:rsid w:val="00126467"/>
    <w:rsid w:val="00127418"/>
    <w:rsid w:val="0012782D"/>
    <w:rsid w:val="00127AB2"/>
    <w:rsid w:val="00127C45"/>
    <w:rsid w:val="00131F8E"/>
    <w:rsid w:val="0013201B"/>
    <w:rsid w:val="00132170"/>
    <w:rsid w:val="00132371"/>
    <w:rsid w:val="001323BE"/>
    <w:rsid w:val="00132B1B"/>
    <w:rsid w:val="00132CC4"/>
    <w:rsid w:val="00132F41"/>
    <w:rsid w:val="001331D5"/>
    <w:rsid w:val="001333D9"/>
    <w:rsid w:val="00133A2E"/>
    <w:rsid w:val="00134069"/>
    <w:rsid w:val="00134107"/>
    <w:rsid w:val="00134413"/>
    <w:rsid w:val="001348F2"/>
    <w:rsid w:val="001349BC"/>
    <w:rsid w:val="001351B9"/>
    <w:rsid w:val="0013521F"/>
    <w:rsid w:val="00135244"/>
    <w:rsid w:val="001355C4"/>
    <w:rsid w:val="00136AC7"/>
    <w:rsid w:val="00136BA2"/>
    <w:rsid w:val="00137685"/>
    <w:rsid w:val="0014009D"/>
    <w:rsid w:val="0014104B"/>
    <w:rsid w:val="00141CB6"/>
    <w:rsid w:val="001433BC"/>
    <w:rsid w:val="00144542"/>
    <w:rsid w:val="0014472C"/>
    <w:rsid w:val="00144B06"/>
    <w:rsid w:val="0014576D"/>
    <w:rsid w:val="00145AEB"/>
    <w:rsid w:val="0014663F"/>
    <w:rsid w:val="00147266"/>
    <w:rsid w:val="001477FF"/>
    <w:rsid w:val="00150043"/>
    <w:rsid w:val="001502B6"/>
    <w:rsid w:val="001529DC"/>
    <w:rsid w:val="00152E73"/>
    <w:rsid w:val="001532B8"/>
    <w:rsid w:val="00153464"/>
    <w:rsid w:val="00153536"/>
    <w:rsid w:val="001542C9"/>
    <w:rsid w:val="0015444B"/>
    <w:rsid w:val="0015484D"/>
    <w:rsid w:val="00154F5E"/>
    <w:rsid w:val="001554E1"/>
    <w:rsid w:val="0015581E"/>
    <w:rsid w:val="00155F0A"/>
    <w:rsid w:val="0015609E"/>
    <w:rsid w:val="001566C6"/>
    <w:rsid w:val="001575E9"/>
    <w:rsid w:val="0015790F"/>
    <w:rsid w:val="00160112"/>
    <w:rsid w:val="00161100"/>
    <w:rsid w:val="00161D9C"/>
    <w:rsid w:val="00161FA2"/>
    <w:rsid w:val="00162658"/>
    <w:rsid w:val="00162B62"/>
    <w:rsid w:val="00162C17"/>
    <w:rsid w:val="00162EE8"/>
    <w:rsid w:val="001630CC"/>
    <w:rsid w:val="001634FD"/>
    <w:rsid w:val="00163DB3"/>
    <w:rsid w:val="0016423A"/>
    <w:rsid w:val="0016475E"/>
    <w:rsid w:val="001650CB"/>
    <w:rsid w:val="0016534F"/>
    <w:rsid w:val="001655DC"/>
    <w:rsid w:val="00165E88"/>
    <w:rsid w:val="00166116"/>
    <w:rsid w:val="001663D8"/>
    <w:rsid w:val="001664F8"/>
    <w:rsid w:val="001668AE"/>
    <w:rsid w:val="00167218"/>
    <w:rsid w:val="001705DC"/>
    <w:rsid w:val="00170D0A"/>
    <w:rsid w:val="0017157D"/>
    <w:rsid w:val="001717BB"/>
    <w:rsid w:val="001719C9"/>
    <w:rsid w:val="00171AD6"/>
    <w:rsid w:val="00171C1A"/>
    <w:rsid w:val="00172046"/>
    <w:rsid w:val="00172B9B"/>
    <w:rsid w:val="00173009"/>
    <w:rsid w:val="00173445"/>
    <w:rsid w:val="00173966"/>
    <w:rsid w:val="00173DD7"/>
    <w:rsid w:val="001741A7"/>
    <w:rsid w:val="00174347"/>
    <w:rsid w:val="00175016"/>
    <w:rsid w:val="00175B83"/>
    <w:rsid w:val="0017652F"/>
    <w:rsid w:val="00176982"/>
    <w:rsid w:val="00176E31"/>
    <w:rsid w:val="00176E7E"/>
    <w:rsid w:val="0017702B"/>
    <w:rsid w:val="0017707E"/>
    <w:rsid w:val="00177B94"/>
    <w:rsid w:val="00180623"/>
    <w:rsid w:val="00181496"/>
    <w:rsid w:val="001816C1"/>
    <w:rsid w:val="0018197A"/>
    <w:rsid w:val="00181DA8"/>
    <w:rsid w:val="001827C0"/>
    <w:rsid w:val="001833B6"/>
    <w:rsid w:val="001834F5"/>
    <w:rsid w:val="00183DA5"/>
    <w:rsid w:val="00183E52"/>
    <w:rsid w:val="00183EC5"/>
    <w:rsid w:val="00183EF3"/>
    <w:rsid w:val="001843CB"/>
    <w:rsid w:val="00184638"/>
    <w:rsid w:val="001847A6"/>
    <w:rsid w:val="00184A1D"/>
    <w:rsid w:val="0018533B"/>
    <w:rsid w:val="0018606F"/>
    <w:rsid w:val="001862D1"/>
    <w:rsid w:val="001866D5"/>
    <w:rsid w:val="001868C6"/>
    <w:rsid w:val="0018777A"/>
    <w:rsid w:val="00187EE5"/>
    <w:rsid w:val="00190D19"/>
    <w:rsid w:val="00190FC9"/>
    <w:rsid w:val="001919AE"/>
    <w:rsid w:val="00191C93"/>
    <w:rsid w:val="00191D26"/>
    <w:rsid w:val="00192B49"/>
    <w:rsid w:val="00192C23"/>
    <w:rsid w:val="00192C7C"/>
    <w:rsid w:val="001931CD"/>
    <w:rsid w:val="0019343A"/>
    <w:rsid w:val="00193D8B"/>
    <w:rsid w:val="0019432D"/>
    <w:rsid w:val="00194532"/>
    <w:rsid w:val="00194830"/>
    <w:rsid w:val="001948A5"/>
    <w:rsid w:val="00195224"/>
    <w:rsid w:val="0019568D"/>
    <w:rsid w:val="00196303"/>
    <w:rsid w:val="0019678B"/>
    <w:rsid w:val="00197735"/>
    <w:rsid w:val="001A01F3"/>
    <w:rsid w:val="001A02CC"/>
    <w:rsid w:val="001A08A0"/>
    <w:rsid w:val="001A0A2F"/>
    <w:rsid w:val="001A11D0"/>
    <w:rsid w:val="001A3090"/>
    <w:rsid w:val="001A3880"/>
    <w:rsid w:val="001A3CCD"/>
    <w:rsid w:val="001A479C"/>
    <w:rsid w:val="001A4B77"/>
    <w:rsid w:val="001A4D50"/>
    <w:rsid w:val="001A5144"/>
    <w:rsid w:val="001A5C1D"/>
    <w:rsid w:val="001A5E13"/>
    <w:rsid w:val="001A615C"/>
    <w:rsid w:val="001A673E"/>
    <w:rsid w:val="001A6996"/>
    <w:rsid w:val="001A6F82"/>
    <w:rsid w:val="001A71F6"/>
    <w:rsid w:val="001A7256"/>
    <w:rsid w:val="001A764F"/>
    <w:rsid w:val="001A7B4F"/>
    <w:rsid w:val="001B0543"/>
    <w:rsid w:val="001B090F"/>
    <w:rsid w:val="001B2012"/>
    <w:rsid w:val="001B2D72"/>
    <w:rsid w:val="001B305F"/>
    <w:rsid w:val="001B3138"/>
    <w:rsid w:val="001B3FD2"/>
    <w:rsid w:val="001B4E26"/>
    <w:rsid w:val="001B4E5D"/>
    <w:rsid w:val="001B57AA"/>
    <w:rsid w:val="001B5E54"/>
    <w:rsid w:val="001B67A6"/>
    <w:rsid w:val="001B6F23"/>
    <w:rsid w:val="001B78CC"/>
    <w:rsid w:val="001B7E1C"/>
    <w:rsid w:val="001C04D1"/>
    <w:rsid w:val="001C05F4"/>
    <w:rsid w:val="001C064F"/>
    <w:rsid w:val="001C0652"/>
    <w:rsid w:val="001C0FC8"/>
    <w:rsid w:val="001C1483"/>
    <w:rsid w:val="001C2973"/>
    <w:rsid w:val="001C2C4B"/>
    <w:rsid w:val="001C2CCB"/>
    <w:rsid w:val="001C31FF"/>
    <w:rsid w:val="001C401D"/>
    <w:rsid w:val="001C42E3"/>
    <w:rsid w:val="001C4618"/>
    <w:rsid w:val="001C488A"/>
    <w:rsid w:val="001C4B5A"/>
    <w:rsid w:val="001C4CA3"/>
    <w:rsid w:val="001C4E7B"/>
    <w:rsid w:val="001C50A3"/>
    <w:rsid w:val="001C5844"/>
    <w:rsid w:val="001C62A4"/>
    <w:rsid w:val="001C63EE"/>
    <w:rsid w:val="001C6E17"/>
    <w:rsid w:val="001C7E14"/>
    <w:rsid w:val="001D0111"/>
    <w:rsid w:val="001D0E6A"/>
    <w:rsid w:val="001D1A67"/>
    <w:rsid w:val="001D1DB9"/>
    <w:rsid w:val="001D381C"/>
    <w:rsid w:val="001D50E0"/>
    <w:rsid w:val="001D6D8A"/>
    <w:rsid w:val="001D7C44"/>
    <w:rsid w:val="001E0162"/>
    <w:rsid w:val="001E0BBA"/>
    <w:rsid w:val="001E111A"/>
    <w:rsid w:val="001E1231"/>
    <w:rsid w:val="001E174D"/>
    <w:rsid w:val="001E1CA5"/>
    <w:rsid w:val="001E1F6A"/>
    <w:rsid w:val="001E2762"/>
    <w:rsid w:val="001E2AE7"/>
    <w:rsid w:val="001E2E04"/>
    <w:rsid w:val="001E2EBB"/>
    <w:rsid w:val="001E34D8"/>
    <w:rsid w:val="001E37F2"/>
    <w:rsid w:val="001E3A4F"/>
    <w:rsid w:val="001E4134"/>
    <w:rsid w:val="001E5019"/>
    <w:rsid w:val="001E5690"/>
    <w:rsid w:val="001E5C2C"/>
    <w:rsid w:val="001E6422"/>
    <w:rsid w:val="001E6781"/>
    <w:rsid w:val="001E68F2"/>
    <w:rsid w:val="001E7069"/>
    <w:rsid w:val="001E71A6"/>
    <w:rsid w:val="001E7233"/>
    <w:rsid w:val="001E7A9B"/>
    <w:rsid w:val="001F052A"/>
    <w:rsid w:val="001F0678"/>
    <w:rsid w:val="001F0EF8"/>
    <w:rsid w:val="001F1B69"/>
    <w:rsid w:val="001F2728"/>
    <w:rsid w:val="001F2E1A"/>
    <w:rsid w:val="001F48FC"/>
    <w:rsid w:val="001F4CA5"/>
    <w:rsid w:val="001F4DD2"/>
    <w:rsid w:val="001F513C"/>
    <w:rsid w:val="001F551B"/>
    <w:rsid w:val="001F5E4C"/>
    <w:rsid w:val="001F644F"/>
    <w:rsid w:val="001F65B2"/>
    <w:rsid w:val="001F69D0"/>
    <w:rsid w:val="001F6C5E"/>
    <w:rsid w:val="001F6EEA"/>
    <w:rsid w:val="001F748F"/>
    <w:rsid w:val="00200371"/>
    <w:rsid w:val="00200A13"/>
    <w:rsid w:val="0020116C"/>
    <w:rsid w:val="0020151D"/>
    <w:rsid w:val="002017D9"/>
    <w:rsid w:val="002018DF"/>
    <w:rsid w:val="00201DAE"/>
    <w:rsid w:val="002023FF"/>
    <w:rsid w:val="002026C6"/>
    <w:rsid w:val="00202F4B"/>
    <w:rsid w:val="00204070"/>
    <w:rsid w:val="002040DE"/>
    <w:rsid w:val="002044FE"/>
    <w:rsid w:val="00204CD4"/>
    <w:rsid w:val="00204E89"/>
    <w:rsid w:val="00205732"/>
    <w:rsid w:val="002059E3"/>
    <w:rsid w:val="00205BBE"/>
    <w:rsid w:val="00205EE8"/>
    <w:rsid w:val="00206193"/>
    <w:rsid w:val="00206B7E"/>
    <w:rsid w:val="00206F6F"/>
    <w:rsid w:val="00207CE7"/>
    <w:rsid w:val="002107FF"/>
    <w:rsid w:val="00212C6B"/>
    <w:rsid w:val="00213269"/>
    <w:rsid w:val="002141F0"/>
    <w:rsid w:val="0021429A"/>
    <w:rsid w:val="00214370"/>
    <w:rsid w:val="0021497E"/>
    <w:rsid w:val="002159EB"/>
    <w:rsid w:val="0021661C"/>
    <w:rsid w:val="00217045"/>
    <w:rsid w:val="002172C5"/>
    <w:rsid w:val="00217A1E"/>
    <w:rsid w:val="00217EA5"/>
    <w:rsid w:val="002201FB"/>
    <w:rsid w:val="00220489"/>
    <w:rsid w:val="00220BCD"/>
    <w:rsid w:val="002212C1"/>
    <w:rsid w:val="002215D3"/>
    <w:rsid w:val="00222E35"/>
    <w:rsid w:val="0022328F"/>
    <w:rsid w:val="002232E9"/>
    <w:rsid w:val="00223BF7"/>
    <w:rsid w:val="00223D70"/>
    <w:rsid w:val="0022402D"/>
    <w:rsid w:val="00224203"/>
    <w:rsid w:val="002247F8"/>
    <w:rsid w:val="0022485C"/>
    <w:rsid w:val="00225768"/>
    <w:rsid w:val="0022627D"/>
    <w:rsid w:val="002268A1"/>
    <w:rsid w:val="00226EC1"/>
    <w:rsid w:val="002274EF"/>
    <w:rsid w:val="00227566"/>
    <w:rsid w:val="00227AE0"/>
    <w:rsid w:val="00227F49"/>
    <w:rsid w:val="002303BF"/>
    <w:rsid w:val="0023078A"/>
    <w:rsid w:val="0023127C"/>
    <w:rsid w:val="00232A5B"/>
    <w:rsid w:val="00233CBC"/>
    <w:rsid w:val="00233D24"/>
    <w:rsid w:val="00233E41"/>
    <w:rsid w:val="002345EC"/>
    <w:rsid w:val="002354DC"/>
    <w:rsid w:val="00235C34"/>
    <w:rsid w:val="00236026"/>
    <w:rsid w:val="002375AF"/>
    <w:rsid w:val="00240347"/>
    <w:rsid w:val="00240ECE"/>
    <w:rsid w:val="002412C0"/>
    <w:rsid w:val="002414BC"/>
    <w:rsid w:val="00241DCB"/>
    <w:rsid w:val="00241DD9"/>
    <w:rsid w:val="0024271A"/>
    <w:rsid w:val="00242C13"/>
    <w:rsid w:val="00243049"/>
    <w:rsid w:val="002433CD"/>
    <w:rsid w:val="002436B6"/>
    <w:rsid w:val="002438CF"/>
    <w:rsid w:val="0024396E"/>
    <w:rsid w:val="00244266"/>
    <w:rsid w:val="00244290"/>
    <w:rsid w:val="0024551D"/>
    <w:rsid w:val="00245727"/>
    <w:rsid w:val="00245AF0"/>
    <w:rsid w:val="00246C78"/>
    <w:rsid w:val="0024791C"/>
    <w:rsid w:val="00247FB3"/>
    <w:rsid w:val="002502B5"/>
    <w:rsid w:val="00250481"/>
    <w:rsid w:val="00250978"/>
    <w:rsid w:val="002510D7"/>
    <w:rsid w:val="00251275"/>
    <w:rsid w:val="002518ED"/>
    <w:rsid w:val="00251D6A"/>
    <w:rsid w:val="00251F07"/>
    <w:rsid w:val="00252C31"/>
    <w:rsid w:val="0025390C"/>
    <w:rsid w:val="002539CC"/>
    <w:rsid w:val="002539D4"/>
    <w:rsid w:val="00254F1A"/>
    <w:rsid w:val="002555C3"/>
    <w:rsid w:val="002555D4"/>
    <w:rsid w:val="00255F22"/>
    <w:rsid w:val="00256D89"/>
    <w:rsid w:val="002575A2"/>
    <w:rsid w:val="00257B57"/>
    <w:rsid w:val="00257C26"/>
    <w:rsid w:val="00257EB3"/>
    <w:rsid w:val="0026011A"/>
    <w:rsid w:val="00260940"/>
    <w:rsid w:val="00261DD7"/>
    <w:rsid w:val="00263417"/>
    <w:rsid w:val="00263667"/>
    <w:rsid w:val="00263BE7"/>
    <w:rsid w:val="00263C3B"/>
    <w:rsid w:val="00263E4F"/>
    <w:rsid w:val="00264F73"/>
    <w:rsid w:val="002659B6"/>
    <w:rsid w:val="002662B5"/>
    <w:rsid w:val="0026780B"/>
    <w:rsid w:val="00267A66"/>
    <w:rsid w:val="00267B96"/>
    <w:rsid w:val="002702E0"/>
    <w:rsid w:val="0027070F"/>
    <w:rsid w:val="00270A39"/>
    <w:rsid w:val="00271770"/>
    <w:rsid w:val="002723B8"/>
    <w:rsid w:val="00272A6A"/>
    <w:rsid w:val="00273208"/>
    <w:rsid w:val="00273BCD"/>
    <w:rsid w:val="00274017"/>
    <w:rsid w:val="002744CF"/>
    <w:rsid w:val="00274B46"/>
    <w:rsid w:val="00274B68"/>
    <w:rsid w:val="00275551"/>
    <w:rsid w:val="00275F8E"/>
    <w:rsid w:val="0027736E"/>
    <w:rsid w:val="002774BB"/>
    <w:rsid w:val="00277753"/>
    <w:rsid w:val="00277C37"/>
    <w:rsid w:val="00280A33"/>
    <w:rsid w:val="00281080"/>
    <w:rsid w:val="002828E3"/>
    <w:rsid w:val="00284515"/>
    <w:rsid w:val="0028476A"/>
    <w:rsid w:val="002847FC"/>
    <w:rsid w:val="0028493B"/>
    <w:rsid w:val="002849C0"/>
    <w:rsid w:val="00284E61"/>
    <w:rsid w:val="00285EC7"/>
    <w:rsid w:val="00286F7C"/>
    <w:rsid w:val="00287882"/>
    <w:rsid w:val="002878E7"/>
    <w:rsid w:val="002908F3"/>
    <w:rsid w:val="00290D4B"/>
    <w:rsid w:val="0029151D"/>
    <w:rsid w:val="002918E2"/>
    <w:rsid w:val="00291B8A"/>
    <w:rsid w:val="00292E61"/>
    <w:rsid w:val="00293706"/>
    <w:rsid w:val="00293836"/>
    <w:rsid w:val="00293ED6"/>
    <w:rsid w:val="0029527B"/>
    <w:rsid w:val="00295A72"/>
    <w:rsid w:val="00296117"/>
    <w:rsid w:val="0029689A"/>
    <w:rsid w:val="00296B55"/>
    <w:rsid w:val="00296BA7"/>
    <w:rsid w:val="00296E12"/>
    <w:rsid w:val="002975CD"/>
    <w:rsid w:val="002A0583"/>
    <w:rsid w:val="002A0A65"/>
    <w:rsid w:val="002A0D33"/>
    <w:rsid w:val="002A15CD"/>
    <w:rsid w:val="002A1D8E"/>
    <w:rsid w:val="002A1FC8"/>
    <w:rsid w:val="002A200E"/>
    <w:rsid w:val="002A2015"/>
    <w:rsid w:val="002A281F"/>
    <w:rsid w:val="002A2B5C"/>
    <w:rsid w:val="002A3031"/>
    <w:rsid w:val="002A3084"/>
    <w:rsid w:val="002A314B"/>
    <w:rsid w:val="002A3442"/>
    <w:rsid w:val="002A46E4"/>
    <w:rsid w:val="002A4738"/>
    <w:rsid w:val="002A5012"/>
    <w:rsid w:val="002A666B"/>
    <w:rsid w:val="002A6752"/>
    <w:rsid w:val="002A6B5E"/>
    <w:rsid w:val="002A79FE"/>
    <w:rsid w:val="002A7E6C"/>
    <w:rsid w:val="002B0B86"/>
    <w:rsid w:val="002B2273"/>
    <w:rsid w:val="002B243F"/>
    <w:rsid w:val="002B26B4"/>
    <w:rsid w:val="002B270D"/>
    <w:rsid w:val="002B285D"/>
    <w:rsid w:val="002B2B26"/>
    <w:rsid w:val="002B31D7"/>
    <w:rsid w:val="002B39C9"/>
    <w:rsid w:val="002B3F3A"/>
    <w:rsid w:val="002B4F9D"/>
    <w:rsid w:val="002B5152"/>
    <w:rsid w:val="002B53E3"/>
    <w:rsid w:val="002B57BB"/>
    <w:rsid w:val="002B5E77"/>
    <w:rsid w:val="002B61AA"/>
    <w:rsid w:val="002B6481"/>
    <w:rsid w:val="002B65C3"/>
    <w:rsid w:val="002B77A0"/>
    <w:rsid w:val="002B7AF3"/>
    <w:rsid w:val="002B7B26"/>
    <w:rsid w:val="002C0153"/>
    <w:rsid w:val="002C01E9"/>
    <w:rsid w:val="002C135B"/>
    <w:rsid w:val="002C2AAD"/>
    <w:rsid w:val="002C2E72"/>
    <w:rsid w:val="002C3623"/>
    <w:rsid w:val="002C3BC7"/>
    <w:rsid w:val="002C4031"/>
    <w:rsid w:val="002C43A7"/>
    <w:rsid w:val="002C45FA"/>
    <w:rsid w:val="002C49D0"/>
    <w:rsid w:val="002C73D0"/>
    <w:rsid w:val="002C75EB"/>
    <w:rsid w:val="002C783C"/>
    <w:rsid w:val="002C7A00"/>
    <w:rsid w:val="002D0A31"/>
    <w:rsid w:val="002D0F52"/>
    <w:rsid w:val="002D26D0"/>
    <w:rsid w:val="002D26E2"/>
    <w:rsid w:val="002D28B0"/>
    <w:rsid w:val="002D28B6"/>
    <w:rsid w:val="002D2B01"/>
    <w:rsid w:val="002D3406"/>
    <w:rsid w:val="002D35B5"/>
    <w:rsid w:val="002D428D"/>
    <w:rsid w:val="002D430C"/>
    <w:rsid w:val="002D4616"/>
    <w:rsid w:val="002D4648"/>
    <w:rsid w:val="002D48F2"/>
    <w:rsid w:val="002D4D04"/>
    <w:rsid w:val="002D522C"/>
    <w:rsid w:val="002D550F"/>
    <w:rsid w:val="002D5BE9"/>
    <w:rsid w:val="002D5EB3"/>
    <w:rsid w:val="002D63C6"/>
    <w:rsid w:val="002D66EB"/>
    <w:rsid w:val="002D6CC8"/>
    <w:rsid w:val="002D7330"/>
    <w:rsid w:val="002D7D02"/>
    <w:rsid w:val="002E0030"/>
    <w:rsid w:val="002E00AB"/>
    <w:rsid w:val="002E01CB"/>
    <w:rsid w:val="002E036B"/>
    <w:rsid w:val="002E03B5"/>
    <w:rsid w:val="002E0988"/>
    <w:rsid w:val="002E0D53"/>
    <w:rsid w:val="002E11F9"/>
    <w:rsid w:val="002E1912"/>
    <w:rsid w:val="002E24CC"/>
    <w:rsid w:val="002E2FD2"/>
    <w:rsid w:val="002E3A3E"/>
    <w:rsid w:val="002E3E65"/>
    <w:rsid w:val="002E4048"/>
    <w:rsid w:val="002E5226"/>
    <w:rsid w:val="002E5749"/>
    <w:rsid w:val="002E5BD3"/>
    <w:rsid w:val="002E5D0B"/>
    <w:rsid w:val="002E5FB7"/>
    <w:rsid w:val="002E6B4C"/>
    <w:rsid w:val="002E6EB8"/>
    <w:rsid w:val="002E76EE"/>
    <w:rsid w:val="002E79CF"/>
    <w:rsid w:val="002F0B05"/>
    <w:rsid w:val="002F0BD5"/>
    <w:rsid w:val="002F0CC7"/>
    <w:rsid w:val="002F1501"/>
    <w:rsid w:val="002F15A2"/>
    <w:rsid w:val="002F18A5"/>
    <w:rsid w:val="002F1B2C"/>
    <w:rsid w:val="002F1CEB"/>
    <w:rsid w:val="002F1F16"/>
    <w:rsid w:val="002F243D"/>
    <w:rsid w:val="002F32F9"/>
    <w:rsid w:val="002F376E"/>
    <w:rsid w:val="002F44BC"/>
    <w:rsid w:val="002F4C5E"/>
    <w:rsid w:val="002F4C63"/>
    <w:rsid w:val="002F5530"/>
    <w:rsid w:val="002F563F"/>
    <w:rsid w:val="002F6150"/>
    <w:rsid w:val="002F6365"/>
    <w:rsid w:val="002F6735"/>
    <w:rsid w:val="002F6B07"/>
    <w:rsid w:val="002F7B88"/>
    <w:rsid w:val="002F7D47"/>
    <w:rsid w:val="003006B6"/>
    <w:rsid w:val="00300D23"/>
    <w:rsid w:val="003012D8"/>
    <w:rsid w:val="00301326"/>
    <w:rsid w:val="00301A99"/>
    <w:rsid w:val="00301D3F"/>
    <w:rsid w:val="00302D39"/>
    <w:rsid w:val="0030321C"/>
    <w:rsid w:val="00303E6A"/>
    <w:rsid w:val="00303EA4"/>
    <w:rsid w:val="003059D2"/>
    <w:rsid w:val="00306906"/>
    <w:rsid w:val="003072E1"/>
    <w:rsid w:val="003074F0"/>
    <w:rsid w:val="00307629"/>
    <w:rsid w:val="00307998"/>
    <w:rsid w:val="00310236"/>
    <w:rsid w:val="003103E2"/>
    <w:rsid w:val="0031066C"/>
    <w:rsid w:val="003108D7"/>
    <w:rsid w:val="00310A92"/>
    <w:rsid w:val="00310B52"/>
    <w:rsid w:val="003116A5"/>
    <w:rsid w:val="00311E76"/>
    <w:rsid w:val="003121C4"/>
    <w:rsid w:val="0031235A"/>
    <w:rsid w:val="003125B2"/>
    <w:rsid w:val="0031261C"/>
    <w:rsid w:val="00312D10"/>
    <w:rsid w:val="00313543"/>
    <w:rsid w:val="00313DAD"/>
    <w:rsid w:val="00314225"/>
    <w:rsid w:val="0031438A"/>
    <w:rsid w:val="00314DA1"/>
    <w:rsid w:val="00314E14"/>
    <w:rsid w:val="003157D5"/>
    <w:rsid w:val="00315C0E"/>
    <w:rsid w:val="00316B23"/>
    <w:rsid w:val="00317210"/>
    <w:rsid w:val="00317B1F"/>
    <w:rsid w:val="003204F9"/>
    <w:rsid w:val="003206D5"/>
    <w:rsid w:val="0032088E"/>
    <w:rsid w:val="00320F33"/>
    <w:rsid w:val="00321A1D"/>
    <w:rsid w:val="00321BDE"/>
    <w:rsid w:val="003224C9"/>
    <w:rsid w:val="0032390C"/>
    <w:rsid w:val="0032408C"/>
    <w:rsid w:val="003241B3"/>
    <w:rsid w:val="003249E8"/>
    <w:rsid w:val="00324F27"/>
    <w:rsid w:val="00325D77"/>
    <w:rsid w:val="00326765"/>
    <w:rsid w:val="003274BF"/>
    <w:rsid w:val="003275BC"/>
    <w:rsid w:val="003301BD"/>
    <w:rsid w:val="00330339"/>
    <w:rsid w:val="0033034B"/>
    <w:rsid w:val="003305B8"/>
    <w:rsid w:val="00330984"/>
    <w:rsid w:val="00330D91"/>
    <w:rsid w:val="00332124"/>
    <w:rsid w:val="003332FD"/>
    <w:rsid w:val="00333584"/>
    <w:rsid w:val="00333D2A"/>
    <w:rsid w:val="00333F22"/>
    <w:rsid w:val="00334073"/>
    <w:rsid w:val="003352E4"/>
    <w:rsid w:val="003367A6"/>
    <w:rsid w:val="0033736A"/>
    <w:rsid w:val="00337B0D"/>
    <w:rsid w:val="00337F79"/>
    <w:rsid w:val="00340514"/>
    <w:rsid w:val="0034193F"/>
    <w:rsid w:val="00341A52"/>
    <w:rsid w:val="0034286B"/>
    <w:rsid w:val="00342C6D"/>
    <w:rsid w:val="00344B5A"/>
    <w:rsid w:val="0034546A"/>
    <w:rsid w:val="00345AA1"/>
    <w:rsid w:val="00345BFB"/>
    <w:rsid w:val="00345CC5"/>
    <w:rsid w:val="00345ED1"/>
    <w:rsid w:val="003469AA"/>
    <w:rsid w:val="00346C0D"/>
    <w:rsid w:val="0034712A"/>
    <w:rsid w:val="0034774E"/>
    <w:rsid w:val="00347CFF"/>
    <w:rsid w:val="0035026F"/>
    <w:rsid w:val="003506DE"/>
    <w:rsid w:val="00350B42"/>
    <w:rsid w:val="00350DC1"/>
    <w:rsid w:val="00351047"/>
    <w:rsid w:val="003514C5"/>
    <w:rsid w:val="00351797"/>
    <w:rsid w:val="003519EC"/>
    <w:rsid w:val="00351BF1"/>
    <w:rsid w:val="00352A9F"/>
    <w:rsid w:val="00352EBB"/>
    <w:rsid w:val="00353A6F"/>
    <w:rsid w:val="003548A2"/>
    <w:rsid w:val="00355341"/>
    <w:rsid w:val="00355CF5"/>
    <w:rsid w:val="00355F1B"/>
    <w:rsid w:val="00356538"/>
    <w:rsid w:val="003565F0"/>
    <w:rsid w:val="00356783"/>
    <w:rsid w:val="00356947"/>
    <w:rsid w:val="00356BE6"/>
    <w:rsid w:val="00356EBD"/>
    <w:rsid w:val="00357841"/>
    <w:rsid w:val="00357864"/>
    <w:rsid w:val="00357D8A"/>
    <w:rsid w:val="00357DD8"/>
    <w:rsid w:val="00360377"/>
    <w:rsid w:val="00361149"/>
    <w:rsid w:val="0036125E"/>
    <w:rsid w:val="00361F5F"/>
    <w:rsid w:val="003628E0"/>
    <w:rsid w:val="00362F85"/>
    <w:rsid w:val="00363E08"/>
    <w:rsid w:val="003649DC"/>
    <w:rsid w:val="00364D31"/>
    <w:rsid w:val="00365262"/>
    <w:rsid w:val="0036546C"/>
    <w:rsid w:val="003656BC"/>
    <w:rsid w:val="00365F5C"/>
    <w:rsid w:val="00366169"/>
    <w:rsid w:val="0036616A"/>
    <w:rsid w:val="0036645F"/>
    <w:rsid w:val="003668C0"/>
    <w:rsid w:val="00366CE1"/>
    <w:rsid w:val="00366FC1"/>
    <w:rsid w:val="00367A4C"/>
    <w:rsid w:val="00367CD9"/>
    <w:rsid w:val="00370129"/>
    <w:rsid w:val="00370AC5"/>
    <w:rsid w:val="00371DF0"/>
    <w:rsid w:val="00372876"/>
    <w:rsid w:val="00372F5E"/>
    <w:rsid w:val="0037353F"/>
    <w:rsid w:val="00373653"/>
    <w:rsid w:val="00375169"/>
    <w:rsid w:val="00376497"/>
    <w:rsid w:val="00376BE6"/>
    <w:rsid w:val="00376D59"/>
    <w:rsid w:val="00376DEA"/>
    <w:rsid w:val="00377E6F"/>
    <w:rsid w:val="00380BB0"/>
    <w:rsid w:val="00380ED1"/>
    <w:rsid w:val="00380F4C"/>
    <w:rsid w:val="00381522"/>
    <w:rsid w:val="00381C7D"/>
    <w:rsid w:val="00381EB0"/>
    <w:rsid w:val="003830D5"/>
    <w:rsid w:val="00383F98"/>
    <w:rsid w:val="00384841"/>
    <w:rsid w:val="00385CF1"/>
    <w:rsid w:val="00385E4B"/>
    <w:rsid w:val="003861B5"/>
    <w:rsid w:val="00386488"/>
    <w:rsid w:val="003864F9"/>
    <w:rsid w:val="00386BF8"/>
    <w:rsid w:val="00387343"/>
    <w:rsid w:val="00387564"/>
    <w:rsid w:val="00387643"/>
    <w:rsid w:val="003876CF"/>
    <w:rsid w:val="00387BE2"/>
    <w:rsid w:val="003903C5"/>
    <w:rsid w:val="00391033"/>
    <w:rsid w:val="00391D62"/>
    <w:rsid w:val="003926B7"/>
    <w:rsid w:val="00392DDE"/>
    <w:rsid w:val="0039484A"/>
    <w:rsid w:val="00394A75"/>
    <w:rsid w:val="00394B0B"/>
    <w:rsid w:val="00394DB4"/>
    <w:rsid w:val="00395322"/>
    <w:rsid w:val="003957E0"/>
    <w:rsid w:val="0039598A"/>
    <w:rsid w:val="003975D8"/>
    <w:rsid w:val="003A1460"/>
    <w:rsid w:val="003A1DE3"/>
    <w:rsid w:val="003A1F67"/>
    <w:rsid w:val="003A20F5"/>
    <w:rsid w:val="003A24D2"/>
    <w:rsid w:val="003A26CD"/>
    <w:rsid w:val="003A2C2E"/>
    <w:rsid w:val="003A2DBC"/>
    <w:rsid w:val="003A2F81"/>
    <w:rsid w:val="003A3541"/>
    <w:rsid w:val="003A379B"/>
    <w:rsid w:val="003A4180"/>
    <w:rsid w:val="003A42EC"/>
    <w:rsid w:val="003A48C7"/>
    <w:rsid w:val="003A4A18"/>
    <w:rsid w:val="003A4EE3"/>
    <w:rsid w:val="003A54C9"/>
    <w:rsid w:val="003A5C27"/>
    <w:rsid w:val="003A7011"/>
    <w:rsid w:val="003A7496"/>
    <w:rsid w:val="003B0CF0"/>
    <w:rsid w:val="003B11E3"/>
    <w:rsid w:val="003B1605"/>
    <w:rsid w:val="003B194F"/>
    <w:rsid w:val="003B1DBE"/>
    <w:rsid w:val="003B1ECA"/>
    <w:rsid w:val="003B24E7"/>
    <w:rsid w:val="003B4399"/>
    <w:rsid w:val="003B451B"/>
    <w:rsid w:val="003B546B"/>
    <w:rsid w:val="003B58E1"/>
    <w:rsid w:val="003B6EA1"/>
    <w:rsid w:val="003B7C7C"/>
    <w:rsid w:val="003C053D"/>
    <w:rsid w:val="003C0F97"/>
    <w:rsid w:val="003C1D78"/>
    <w:rsid w:val="003C1E6A"/>
    <w:rsid w:val="003C21CE"/>
    <w:rsid w:val="003C3184"/>
    <w:rsid w:val="003C3209"/>
    <w:rsid w:val="003C3472"/>
    <w:rsid w:val="003C38BE"/>
    <w:rsid w:val="003C3AAD"/>
    <w:rsid w:val="003C3CFC"/>
    <w:rsid w:val="003C4F93"/>
    <w:rsid w:val="003C53F9"/>
    <w:rsid w:val="003C5566"/>
    <w:rsid w:val="003C6314"/>
    <w:rsid w:val="003C75EA"/>
    <w:rsid w:val="003C7985"/>
    <w:rsid w:val="003C79BC"/>
    <w:rsid w:val="003D032C"/>
    <w:rsid w:val="003D0693"/>
    <w:rsid w:val="003D1BA7"/>
    <w:rsid w:val="003D257E"/>
    <w:rsid w:val="003D26EA"/>
    <w:rsid w:val="003D3B1F"/>
    <w:rsid w:val="003D3DB4"/>
    <w:rsid w:val="003D4153"/>
    <w:rsid w:val="003D4313"/>
    <w:rsid w:val="003D4B2C"/>
    <w:rsid w:val="003D4DB1"/>
    <w:rsid w:val="003D56FE"/>
    <w:rsid w:val="003D593B"/>
    <w:rsid w:val="003D61FA"/>
    <w:rsid w:val="003D6DD3"/>
    <w:rsid w:val="003D705F"/>
    <w:rsid w:val="003D7393"/>
    <w:rsid w:val="003D763C"/>
    <w:rsid w:val="003D7F41"/>
    <w:rsid w:val="003E053D"/>
    <w:rsid w:val="003E1371"/>
    <w:rsid w:val="003E22BB"/>
    <w:rsid w:val="003E23F3"/>
    <w:rsid w:val="003E24FD"/>
    <w:rsid w:val="003E29FF"/>
    <w:rsid w:val="003E2EE6"/>
    <w:rsid w:val="003E39F0"/>
    <w:rsid w:val="003E4465"/>
    <w:rsid w:val="003E49F8"/>
    <w:rsid w:val="003E4AF4"/>
    <w:rsid w:val="003E50BC"/>
    <w:rsid w:val="003E65E9"/>
    <w:rsid w:val="003E6CD6"/>
    <w:rsid w:val="003E733C"/>
    <w:rsid w:val="003F00A4"/>
    <w:rsid w:val="003F0F5F"/>
    <w:rsid w:val="003F14D6"/>
    <w:rsid w:val="003F16B5"/>
    <w:rsid w:val="003F1780"/>
    <w:rsid w:val="003F26CB"/>
    <w:rsid w:val="003F289E"/>
    <w:rsid w:val="003F310F"/>
    <w:rsid w:val="003F38AD"/>
    <w:rsid w:val="003F5E13"/>
    <w:rsid w:val="003F6599"/>
    <w:rsid w:val="003F6F7C"/>
    <w:rsid w:val="0040014D"/>
    <w:rsid w:val="004009EA"/>
    <w:rsid w:val="00400DD8"/>
    <w:rsid w:val="00401234"/>
    <w:rsid w:val="0040135D"/>
    <w:rsid w:val="00402134"/>
    <w:rsid w:val="0040226C"/>
    <w:rsid w:val="00402BE8"/>
    <w:rsid w:val="00402E12"/>
    <w:rsid w:val="00403AC5"/>
    <w:rsid w:val="00404378"/>
    <w:rsid w:val="004045BE"/>
    <w:rsid w:val="0040466B"/>
    <w:rsid w:val="00404918"/>
    <w:rsid w:val="00404B87"/>
    <w:rsid w:val="00404CE7"/>
    <w:rsid w:val="004051D3"/>
    <w:rsid w:val="00405319"/>
    <w:rsid w:val="00405F44"/>
    <w:rsid w:val="00406D6F"/>
    <w:rsid w:val="004073C9"/>
    <w:rsid w:val="00407D60"/>
    <w:rsid w:val="004100CB"/>
    <w:rsid w:val="00410F27"/>
    <w:rsid w:val="00411576"/>
    <w:rsid w:val="00411A76"/>
    <w:rsid w:val="00411D43"/>
    <w:rsid w:val="00411E6D"/>
    <w:rsid w:val="004127B7"/>
    <w:rsid w:val="00412818"/>
    <w:rsid w:val="0041307E"/>
    <w:rsid w:val="004132F4"/>
    <w:rsid w:val="00413373"/>
    <w:rsid w:val="00413A62"/>
    <w:rsid w:val="004141DB"/>
    <w:rsid w:val="00414B5E"/>
    <w:rsid w:val="00414E4C"/>
    <w:rsid w:val="00415820"/>
    <w:rsid w:val="00415823"/>
    <w:rsid w:val="004158D3"/>
    <w:rsid w:val="00415FD5"/>
    <w:rsid w:val="0041652E"/>
    <w:rsid w:val="00416904"/>
    <w:rsid w:val="004170B0"/>
    <w:rsid w:val="00417197"/>
    <w:rsid w:val="00417B46"/>
    <w:rsid w:val="00417E90"/>
    <w:rsid w:val="00420A90"/>
    <w:rsid w:val="00420F30"/>
    <w:rsid w:val="00420F59"/>
    <w:rsid w:val="00421159"/>
    <w:rsid w:val="00421242"/>
    <w:rsid w:val="00421ACB"/>
    <w:rsid w:val="0042246D"/>
    <w:rsid w:val="00422BDA"/>
    <w:rsid w:val="0042386D"/>
    <w:rsid w:val="004248DB"/>
    <w:rsid w:val="00424A13"/>
    <w:rsid w:val="00424D43"/>
    <w:rsid w:val="00424DF8"/>
    <w:rsid w:val="0042573A"/>
    <w:rsid w:val="00426765"/>
    <w:rsid w:val="004268A1"/>
    <w:rsid w:val="00426B3D"/>
    <w:rsid w:val="00427951"/>
    <w:rsid w:val="00427C73"/>
    <w:rsid w:val="00427DEB"/>
    <w:rsid w:val="00427F90"/>
    <w:rsid w:val="004301D2"/>
    <w:rsid w:val="004309D4"/>
    <w:rsid w:val="00431E22"/>
    <w:rsid w:val="004322C5"/>
    <w:rsid w:val="00432DF6"/>
    <w:rsid w:val="00433235"/>
    <w:rsid w:val="004337F6"/>
    <w:rsid w:val="004339FC"/>
    <w:rsid w:val="00433AED"/>
    <w:rsid w:val="00433D38"/>
    <w:rsid w:val="00433DCE"/>
    <w:rsid w:val="00433EEB"/>
    <w:rsid w:val="0043424C"/>
    <w:rsid w:val="00434648"/>
    <w:rsid w:val="0043499C"/>
    <w:rsid w:val="004352DD"/>
    <w:rsid w:val="004353A6"/>
    <w:rsid w:val="004358BC"/>
    <w:rsid w:val="004366A9"/>
    <w:rsid w:val="00436B8A"/>
    <w:rsid w:val="00436F2A"/>
    <w:rsid w:val="00437783"/>
    <w:rsid w:val="004377E4"/>
    <w:rsid w:val="00440110"/>
    <w:rsid w:val="00440CFF"/>
    <w:rsid w:val="004417A1"/>
    <w:rsid w:val="00441B48"/>
    <w:rsid w:val="00442732"/>
    <w:rsid w:val="00442902"/>
    <w:rsid w:val="00442A05"/>
    <w:rsid w:val="00442A86"/>
    <w:rsid w:val="00442BAA"/>
    <w:rsid w:val="00442BC9"/>
    <w:rsid w:val="00442C46"/>
    <w:rsid w:val="00442FEE"/>
    <w:rsid w:val="004430A8"/>
    <w:rsid w:val="004431BC"/>
    <w:rsid w:val="00443221"/>
    <w:rsid w:val="004435B1"/>
    <w:rsid w:val="00443696"/>
    <w:rsid w:val="00443D5F"/>
    <w:rsid w:val="00444AAF"/>
    <w:rsid w:val="00444D14"/>
    <w:rsid w:val="00445591"/>
    <w:rsid w:val="004457E7"/>
    <w:rsid w:val="004458FF"/>
    <w:rsid w:val="00445A9D"/>
    <w:rsid w:val="00445AFD"/>
    <w:rsid w:val="00445D5B"/>
    <w:rsid w:val="00447A2A"/>
    <w:rsid w:val="00447EFE"/>
    <w:rsid w:val="00447FCD"/>
    <w:rsid w:val="004501A6"/>
    <w:rsid w:val="00450598"/>
    <w:rsid w:val="00450B92"/>
    <w:rsid w:val="0045298C"/>
    <w:rsid w:val="004533AF"/>
    <w:rsid w:val="00453636"/>
    <w:rsid w:val="00453854"/>
    <w:rsid w:val="004542F6"/>
    <w:rsid w:val="004548C9"/>
    <w:rsid w:val="00454CFC"/>
    <w:rsid w:val="0045583A"/>
    <w:rsid w:val="0045591B"/>
    <w:rsid w:val="00456001"/>
    <w:rsid w:val="004565F6"/>
    <w:rsid w:val="0045661E"/>
    <w:rsid w:val="00456EEE"/>
    <w:rsid w:val="00457C34"/>
    <w:rsid w:val="00457EFC"/>
    <w:rsid w:val="00460041"/>
    <w:rsid w:val="0046012C"/>
    <w:rsid w:val="004607A8"/>
    <w:rsid w:val="00460863"/>
    <w:rsid w:val="00460CCF"/>
    <w:rsid w:val="00460D08"/>
    <w:rsid w:val="00460DFB"/>
    <w:rsid w:val="004611FC"/>
    <w:rsid w:val="004627CA"/>
    <w:rsid w:val="00462819"/>
    <w:rsid w:val="004638CF"/>
    <w:rsid w:val="00463C6F"/>
    <w:rsid w:val="00464421"/>
    <w:rsid w:val="00465ED0"/>
    <w:rsid w:val="00466A92"/>
    <w:rsid w:val="00467046"/>
    <w:rsid w:val="004674D3"/>
    <w:rsid w:val="00467C92"/>
    <w:rsid w:val="00470C70"/>
    <w:rsid w:val="00471DBF"/>
    <w:rsid w:val="00471FD4"/>
    <w:rsid w:val="00472313"/>
    <w:rsid w:val="0047284D"/>
    <w:rsid w:val="004733E9"/>
    <w:rsid w:val="00474CC5"/>
    <w:rsid w:val="00474CDC"/>
    <w:rsid w:val="00475E21"/>
    <w:rsid w:val="004764BB"/>
    <w:rsid w:val="00476D1D"/>
    <w:rsid w:val="00476D9B"/>
    <w:rsid w:val="00476F63"/>
    <w:rsid w:val="00480208"/>
    <w:rsid w:val="004807B6"/>
    <w:rsid w:val="004807DA"/>
    <w:rsid w:val="004812B2"/>
    <w:rsid w:val="00481FF3"/>
    <w:rsid w:val="004824B0"/>
    <w:rsid w:val="004827B9"/>
    <w:rsid w:val="00482EA2"/>
    <w:rsid w:val="00483296"/>
    <w:rsid w:val="00483335"/>
    <w:rsid w:val="004839BE"/>
    <w:rsid w:val="0048443E"/>
    <w:rsid w:val="004846CE"/>
    <w:rsid w:val="00484A1F"/>
    <w:rsid w:val="00484A7E"/>
    <w:rsid w:val="00484F76"/>
    <w:rsid w:val="0048619E"/>
    <w:rsid w:val="0048628C"/>
    <w:rsid w:val="0048756B"/>
    <w:rsid w:val="004901F3"/>
    <w:rsid w:val="00490929"/>
    <w:rsid w:val="00490C13"/>
    <w:rsid w:val="0049146B"/>
    <w:rsid w:val="00491869"/>
    <w:rsid w:val="00491915"/>
    <w:rsid w:val="00491C11"/>
    <w:rsid w:val="004922CF"/>
    <w:rsid w:val="00492D15"/>
    <w:rsid w:val="00492EC7"/>
    <w:rsid w:val="004942E1"/>
    <w:rsid w:val="00495284"/>
    <w:rsid w:val="0049582E"/>
    <w:rsid w:val="00495AED"/>
    <w:rsid w:val="00495E73"/>
    <w:rsid w:val="00496775"/>
    <w:rsid w:val="00496D96"/>
    <w:rsid w:val="00497191"/>
    <w:rsid w:val="004979B8"/>
    <w:rsid w:val="004A1239"/>
    <w:rsid w:val="004A148A"/>
    <w:rsid w:val="004A16FC"/>
    <w:rsid w:val="004A19A2"/>
    <w:rsid w:val="004A2480"/>
    <w:rsid w:val="004A2600"/>
    <w:rsid w:val="004A2CA2"/>
    <w:rsid w:val="004A2F9C"/>
    <w:rsid w:val="004A300A"/>
    <w:rsid w:val="004A3370"/>
    <w:rsid w:val="004A359D"/>
    <w:rsid w:val="004A44D1"/>
    <w:rsid w:val="004A4ADB"/>
    <w:rsid w:val="004A4AEC"/>
    <w:rsid w:val="004A630A"/>
    <w:rsid w:val="004A7705"/>
    <w:rsid w:val="004A7F71"/>
    <w:rsid w:val="004B13F5"/>
    <w:rsid w:val="004B14F8"/>
    <w:rsid w:val="004B203C"/>
    <w:rsid w:val="004B2387"/>
    <w:rsid w:val="004B27A9"/>
    <w:rsid w:val="004B33F9"/>
    <w:rsid w:val="004B3781"/>
    <w:rsid w:val="004B3894"/>
    <w:rsid w:val="004B3BE8"/>
    <w:rsid w:val="004B4583"/>
    <w:rsid w:val="004B48D6"/>
    <w:rsid w:val="004B490A"/>
    <w:rsid w:val="004B56AA"/>
    <w:rsid w:val="004B593A"/>
    <w:rsid w:val="004B7551"/>
    <w:rsid w:val="004B757D"/>
    <w:rsid w:val="004B7796"/>
    <w:rsid w:val="004B7DA2"/>
    <w:rsid w:val="004C0016"/>
    <w:rsid w:val="004C1007"/>
    <w:rsid w:val="004C1186"/>
    <w:rsid w:val="004C12BB"/>
    <w:rsid w:val="004C1CDD"/>
    <w:rsid w:val="004C1EFD"/>
    <w:rsid w:val="004C2C25"/>
    <w:rsid w:val="004C397E"/>
    <w:rsid w:val="004C4320"/>
    <w:rsid w:val="004C4AF9"/>
    <w:rsid w:val="004C4CE3"/>
    <w:rsid w:val="004C50C4"/>
    <w:rsid w:val="004C55A6"/>
    <w:rsid w:val="004C61CB"/>
    <w:rsid w:val="004C678E"/>
    <w:rsid w:val="004C68C2"/>
    <w:rsid w:val="004C68DE"/>
    <w:rsid w:val="004C6F8F"/>
    <w:rsid w:val="004C6FC8"/>
    <w:rsid w:val="004C71C4"/>
    <w:rsid w:val="004C75F8"/>
    <w:rsid w:val="004C76B0"/>
    <w:rsid w:val="004C7862"/>
    <w:rsid w:val="004D09D1"/>
    <w:rsid w:val="004D24B7"/>
    <w:rsid w:val="004D3398"/>
    <w:rsid w:val="004D3630"/>
    <w:rsid w:val="004D3D5F"/>
    <w:rsid w:val="004D3FB3"/>
    <w:rsid w:val="004D42B6"/>
    <w:rsid w:val="004D59C3"/>
    <w:rsid w:val="004D5C66"/>
    <w:rsid w:val="004D63CD"/>
    <w:rsid w:val="004D6BFC"/>
    <w:rsid w:val="004D7CE4"/>
    <w:rsid w:val="004E1205"/>
    <w:rsid w:val="004E1209"/>
    <w:rsid w:val="004E16C7"/>
    <w:rsid w:val="004E17E8"/>
    <w:rsid w:val="004E1A2B"/>
    <w:rsid w:val="004E2053"/>
    <w:rsid w:val="004E26F2"/>
    <w:rsid w:val="004E2AD0"/>
    <w:rsid w:val="004E2DBA"/>
    <w:rsid w:val="004E3A0B"/>
    <w:rsid w:val="004E3B64"/>
    <w:rsid w:val="004E3E76"/>
    <w:rsid w:val="004E3FEB"/>
    <w:rsid w:val="004E42DD"/>
    <w:rsid w:val="004E4335"/>
    <w:rsid w:val="004E46C6"/>
    <w:rsid w:val="004E4A31"/>
    <w:rsid w:val="004E51A4"/>
    <w:rsid w:val="004E5923"/>
    <w:rsid w:val="004E6A9B"/>
    <w:rsid w:val="004E6DEB"/>
    <w:rsid w:val="004E6FAA"/>
    <w:rsid w:val="004E73A0"/>
    <w:rsid w:val="004E7994"/>
    <w:rsid w:val="004F046C"/>
    <w:rsid w:val="004F08E6"/>
    <w:rsid w:val="004F1CB4"/>
    <w:rsid w:val="004F1DC6"/>
    <w:rsid w:val="004F1E43"/>
    <w:rsid w:val="004F256C"/>
    <w:rsid w:val="004F2D8F"/>
    <w:rsid w:val="004F3E31"/>
    <w:rsid w:val="004F4935"/>
    <w:rsid w:val="004F4E75"/>
    <w:rsid w:val="004F57E0"/>
    <w:rsid w:val="004F5CCD"/>
    <w:rsid w:val="004F5FE3"/>
    <w:rsid w:val="004F63C6"/>
    <w:rsid w:val="004F739F"/>
    <w:rsid w:val="004F78AE"/>
    <w:rsid w:val="004F7907"/>
    <w:rsid w:val="00500010"/>
    <w:rsid w:val="00500726"/>
    <w:rsid w:val="005011FB"/>
    <w:rsid w:val="00501C10"/>
    <w:rsid w:val="00501C80"/>
    <w:rsid w:val="0050205D"/>
    <w:rsid w:val="0050227B"/>
    <w:rsid w:val="005026A1"/>
    <w:rsid w:val="00502802"/>
    <w:rsid w:val="0050284C"/>
    <w:rsid w:val="00502DC5"/>
    <w:rsid w:val="005039F8"/>
    <w:rsid w:val="00503A67"/>
    <w:rsid w:val="00504D1F"/>
    <w:rsid w:val="00505334"/>
    <w:rsid w:val="00506259"/>
    <w:rsid w:val="00506758"/>
    <w:rsid w:val="00506921"/>
    <w:rsid w:val="00506A61"/>
    <w:rsid w:val="00506AC3"/>
    <w:rsid w:val="00506DA4"/>
    <w:rsid w:val="0050721B"/>
    <w:rsid w:val="005101F8"/>
    <w:rsid w:val="00510345"/>
    <w:rsid w:val="0051038D"/>
    <w:rsid w:val="00511889"/>
    <w:rsid w:val="005118F5"/>
    <w:rsid w:val="00511DE0"/>
    <w:rsid w:val="005127E9"/>
    <w:rsid w:val="00512BDF"/>
    <w:rsid w:val="00512C41"/>
    <w:rsid w:val="00513040"/>
    <w:rsid w:val="005131E0"/>
    <w:rsid w:val="00514072"/>
    <w:rsid w:val="005143AB"/>
    <w:rsid w:val="0051491F"/>
    <w:rsid w:val="00514C9D"/>
    <w:rsid w:val="00515AA9"/>
    <w:rsid w:val="00515CCE"/>
    <w:rsid w:val="00516666"/>
    <w:rsid w:val="00516725"/>
    <w:rsid w:val="00517137"/>
    <w:rsid w:val="00517957"/>
    <w:rsid w:val="00517AF1"/>
    <w:rsid w:val="00517B25"/>
    <w:rsid w:val="00517B84"/>
    <w:rsid w:val="005201CA"/>
    <w:rsid w:val="005203D2"/>
    <w:rsid w:val="005207BB"/>
    <w:rsid w:val="00520C6A"/>
    <w:rsid w:val="00521216"/>
    <w:rsid w:val="00521334"/>
    <w:rsid w:val="0052153A"/>
    <w:rsid w:val="0052167C"/>
    <w:rsid w:val="00522E06"/>
    <w:rsid w:val="00522EAF"/>
    <w:rsid w:val="005234C1"/>
    <w:rsid w:val="00523AAA"/>
    <w:rsid w:val="00524A68"/>
    <w:rsid w:val="00524FE5"/>
    <w:rsid w:val="0052503A"/>
    <w:rsid w:val="00525944"/>
    <w:rsid w:val="00525AF5"/>
    <w:rsid w:val="005265E8"/>
    <w:rsid w:val="00526C9F"/>
    <w:rsid w:val="005270F6"/>
    <w:rsid w:val="00527B3B"/>
    <w:rsid w:val="00527E97"/>
    <w:rsid w:val="00530320"/>
    <w:rsid w:val="005303CE"/>
    <w:rsid w:val="005305F0"/>
    <w:rsid w:val="00530783"/>
    <w:rsid w:val="005307ED"/>
    <w:rsid w:val="00530AF2"/>
    <w:rsid w:val="00532915"/>
    <w:rsid w:val="00532E80"/>
    <w:rsid w:val="0053324D"/>
    <w:rsid w:val="0053335E"/>
    <w:rsid w:val="005334A2"/>
    <w:rsid w:val="00533929"/>
    <w:rsid w:val="00533AA7"/>
    <w:rsid w:val="00534173"/>
    <w:rsid w:val="00534249"/>
    <w:rsid w:val="0053476C"/>
    <w:rsid w:val="00535650"/>
    <w:rsid w:val="005359B5"/>
    <w:rsid w:val="00535D26"/>
    <w:rsid w:val="00536593"/>
    <w:rsid w:val="00536620"/>
    <w:rsid w:val="00536F85"/>
    <w:rsid w:val="00537002"/>
    <w:rsid w:val="0053775B"/>
    <w:rsid w:val="00537FE6"/>
    <w:rsid w:val="00540DF1"/>
    <w:rsid w:val="00540E0F"/>
    <w:rsid w:val="00540EEC"/>
    <w:rsid w:val="005413FD"/>
    <w:rsid w:val="00541647"/>
    <w:rsid w:val="00541A22"/>
    <w:rsid w:val="0054204D"/>
    <w:rsid w:val="00542C44"/>
    <w:rsid w:val="00542CA3"/>
    <w:rsid w:val="005435BD"/>
    <w:rsid w:val="005442F6"/>
    <w:rsid w:val="00544D62"/>
    <w:rsid w:val="0054527F"/>
    <w:rsid w:val="00545D7A"/>
    <w:rsid w:val="00545EA8"/>
    <w:rsid w:val="005462D6"/>
    <w:rsid w:val="00546427"/>
    <w:rsid w:val="0054654B"/>
    <w:rsid w:val="00546BB6"/>
    <w:rsid w:val="005470F3"/>
    <w:rsid w:val="00547429"/>
    <w:rsid w:val="00551044"/>
    <w:rsid w:val="00551C25"/>
    <w:rsid w:val="00552403"/>
    <w:rsid w:val="00552A4A"/>
    <w:rsid w:val="005539C6"/>
    <w:rsid w:val="0055412C"/>
    <w:rsid w:val="00554293"/>
    <w:rsid w:val="005543B5"/>
    <w:rsid w:val="0055490F"/>
    <w:rsid w:val="00554F48"/>
    <w:rsid w:val="0055523A"/>
    <w:rsid w:val="00555C99"/>
    <w:rsid w:val="00555E33"/>
    <w:rsid w:val="0055610B"/>
    <w:rsid w:val="00556698"/>
    <w:rsid w:val="00556744"/>
    <w:rsid w:val="005567AA"/>
    <w:rsid w:val="00556B02"/>
    <w:rsid w:val="005579F3"/>
    <w:rsid w:val="00560B46"/>
    <w:rsid w:val="005620E8"/>
    <w:rsid w:val="00562E5E"/>
    <w:rsid w:val="005638E3"/>
    <w:rsid w:val="0056503D"/>
    <w:rsid w:val="00565311"/>
    <w:rsid w:val="005656E0"/>
    <w:rsid w:val="00565779"/>
    <w:rsid w:val="00565E97"/>
    <w:rsid w:val="005674FC"/>
    <w:rsid w:val="0056784C"/>
    <w:rsid w:val="0056798F"/>
    <w:rsid w:val="00567B3D"/>
    <w:rsid w:val="00567B74"/>
    <w:rsid w:val="005703BA"/>
    <w:rsid w:val="00570788"/>
    <w:rsid w:val="005716A1"/>
    <w:rsid w:val="00571725"/>
    <w:rsid w:val="00571B7E"/>
    <w:rsid w:val="00572373"/>
    <w:rsid w:val="005728E9"/>
    <w:rsid w:val="00572C51"/>
    <w:rsid w:val="00572EA3"/>
    <w:rsid w:val="005730FA"/>
    <w:rsid w:val="0057441E"/>
    <w:rsid w:val="00574852"/>
    <w:rsid w:val="00574AF6"/>
    <w:rsid w:val="00574CA0"/>
    <w:rsid w:val="005750F5"/>
    <w:rsid w:val="00575450"/>
    <w:rsid w:val="005754AB"/>
    <w:rsid w:val="00575588"/>
    <w:rsid w:val="005762AD"/>
    <w:rsid w:val="005766EE"/>
    <w:rsid w:val="00576A50"/>
    <w:rsid w:val="005771A0"/>
    <w:rsid w:val="0057798C"/>
    <w:rsid w:val="00577B64"/>
    <w:rsid w:val="0058004C"/>
    <w:rsid w:val="0058020E"/>
    <w:rsid w:val="0058078C"/>
    <w:rsid w:val="005807C8"/>
    <w:rsid w:val="00580CB3"/>
    <w:rsid w:val="00581A88"/>
    <w:rsid w:val="005825C5"/>
    <w:rsid w:val="00582671"/>
    <w:rsid w:val="005834DD"/>
    <w:rsid w:val="005842AF"/>
    <w:rsid w:val="005845B4"/>
    <w:rsid w:val="005858AF"/>
    <w:rsid w:val="00585AF7"/>
    <w:rsid w:val="00586339"/>
    <w:rsid w:val="00586567"/>
    <w:rsid w:val="005867BB"/>
    <w:rsid w:val="0058795C"/>
    <w:rsid w:val="00590389"/>
    <w:rsid w:val="0059094D"/>
    <w:rsid w:val="00590FFD"/>
    <w:rsid w:val="00591647"/>
    <w:rsid w:val="00591934"/>
    <w:rsid w:val="00592382"/>
    <w:rsid w:val="00592410"/>
    <w:rsid w:val="00592DCC"/>
    <w:rsid w:val="00593605"/>
    <w:rsid w:val="00594235"/>
    <w:rsid w:val="005952DD"/>
    <w:rsid w:val="00596747"/>
    <w:rsid w:val="00596BC5"/>
    <w:rsid w:val="00596D36"/>
    <w:rsid w:val="00596E52"/>
    <w:rsid w:val="005971E0"/>
    <w:rsid w:val="00597923"/>
    <w:rsid w:val="005A0550"/>
    <w:rsid w:val="005A0605"/>
    <w:rsid w:val="005A1FD5"/>
    <w:rsid w:val="005A23BE"/>
    <w:rsid w:val="005A23DB"/>
    <w:rsid w:val="005A29AC"/>
    <w:rsid w:val="005A2A75"/>
    <w:rsid w:val="005A2F46"/>
    <w:rsid w:val="005A3246"/>
    <w:rsid w:val="005A47A3"/>
    <w:rsid w:val="005A4EBF"/>
    <w:rsid w:val="005A503C"/>
    <w:rsid w:val="005A5261"/>
    <w:rsid w:val="005A5B5D"/>
    <w:rsid w:val="005A5C5B"/>
    <w:rsid w:val="005A5F67"/>
    <w:rsid w:val="005A5FB0"/>
    <w:rsid w:val="005A6006"/>
    <w:rsid w:val="005A60C8"/>
    <w:rsid w:val="005A61DC"/>
    <w:rsid w:val="005A625C"/>
    <w:rsid w:val="005A6872"/>
    <w:rsid w:val="005A7232"/>
    <w:rsid w:val="005B0450"/>
    <w:rsid w:val="005B0EB6"/>
    <w:rsid w:val="005B0FC8"/>
    <w:rsid w:val="005B1110"/>
    <w:rsid w:val="005B1159"/>
    <w:rsid w:val="005B1234"/>
    <w:rsid w:val="005B1485"/>
    <w:rsid w:val="005B1566"/>
    <w:rsid w:val="005B1B24"/>
    <w:rsid w:val="005B1EE2"/>
    <w:rsid w:val="005B298B"/>
    <w:rsid w:val="005B2C6F"/>
    <w:rsid w:val="005B3096"/>
    <w:rsid w:val="005B340D"/>
    <w:rsid w:val="005B3CDD"/>
    <w:rsid w:val="005B3D9B"/>
    <w:rsid w:val="005B41D3"/>
    <w:rsid w:val="005B43F9"/>
    <w:rsid w:val="005B480D"/>
    <w:rsid w:val="005B4FB6"/>
    <w:rsid w:val="005B5013"/>
    <w:rsid w:val="005B5834"/>
    <w:rsid w:val="005B5FFD"/>
    <w:rsid w:val="005B647A"/>
    <w:rsid w:val="005B771E"/>
    <w:rsid w:val="005C062C"/>
    <w:rsid w:val="005C0928"/>
    <w:rsid w:val="005C1472"/>
    <w:rsid w:val="005C17EF"/>
    <w:rsid w:val="005C1BD9"/>
    <w:rsid w:val="005C1E7D"/>
    <w:rsid w:val="005C235F"/>
    <w:rsid w:val="005C2B66"/>
    <w:rsid w:val="005C4B16"/>
    <w:rsid w:val="005C4EE5"/>
    <w:rsid w:val="005C597C"/>
    <w:rsid w:val="005C5B3F"/>
    <w:rsid w:val="005C619C"/>
    <w:rsid w:val="005C63E2"/>
    <w:rsid w:val="005C7FC0"/>
    <w:rsid w:val="005C7FE4"/>
    <w:rsid w:val="005D072B"/>
    <w:rsid w:val="005D0DCB"/>
    <w:rsid w:val="005D36DD"/>
    <w:rsid w:val="005D3CB3"/>
    <w:rsid w:val="005D3EE3"/>
    <w:rsid w:val="005D425F"/>
    <w:rsid w:val="005D44FC"/>
    <w:rsid w:val="005D475F"/>
    <w:rsid w:val="005D494B"/>
    <w:rsid w:val="005D495D"/>
    <w:rsid w:val="005D4B08"/>
    <w:rsid w:val="005D5439"/>
    <w:rsid w:val="005D5830"/>
    <w:rsid w:val="005D5CA9"/>
    <w:rsid w:val="005D633D"/>
    <w:rsid w:val="005D6D61"/>
    <w:rsid w:val="005D6DFE"/>
    <w:rsid w:val="005D6FF1"/>
    <w:rsid w:val="005E02FE"/>
    <w:rsid w:val="005E0AF0"/>
    <w:rsid w:val="005E0FD7"/>
    <w:rsid w:val="005E1AA5"/>
    <w:rsid w:val="005E1CDA"/>
    <w:rsid w:val="005E21BD"/>
    <w:rsid w:val="005E2C0B"/>
    <w:rsid w:val="005E3E96"/>
    <w:rsid w:val="005E4530"/>
    <w:rsid w:val="005E4838"/>
    <w:rsid w:val="005E49B9"/>
    <w:rsid w:val="005E51CB"/>
    <w:rsid w:val="005E5288"/>
    <w:rsid w:val="005E5732"/>
    <w:rsid w:val="005E5ACA"/>
    <w:rsid w:val="005E5C8C"/>
    <w:rsid w:val="005E5DAB"/>
    <w:rsid w:val="005E5DE1"/>
    <w:rsid w:val="005E60F3"/>
    <w:rsid w:val="005E671B"/>
    <w:rsid w:val="005E6968"/>
    <w:rsid w:val="005E6F4B"/>
    <w:rsid w:val="005E71BC"/>
    <w:rsid w:val="005E73E9"/>
    <w:rsid w:val="005E74FC"/>
    <w:rsid w:val="005E76C9"/>
    <w:rsid w:val="005F08C0"/>
    <w:rsid w:val="005F0B64"/>
    <w:rsid w:val="005F0C09"/>
    <w:rsid w:val="005F1E69"/>
    <w:rsid w:val="005F24E7"/>
    <w:rsid w:val="005F259C"/>
    <w:rsid w:val="005F47A4"/>
    <w:rsid w:val="005F61B6"/>
    <w:rsid w:val="005F621A"/>
    <w:rsid w:val="005F6980"/>
    <w:rsid w:val="005F69B0"/>
    <w:rsid w:val="005F6AE8"/>
    <w:rsid w:val="005F6AFA"/>
    <w:rsid w:val="005F7A13"/>
    <w:rsid w:val="005F7E77"/>
    <w:rsid w:val="00600FAC"/>
    <w:rsid w:val="00601259"/>
    <w:rsid w:val="00602307"/>
    <w:rsid w:val="00602472"/>
    <w:rsid w:val="00603DF7"/>
    <w:rsid w:val="0060453A"/>
    <w:rsid w:val="006048A3"/>
    <w:rsid w:val="00604964"/>
    <w:rsid w:val="00604A31"/>
    <w:rsid w:val="00604C16"/>
    <w:rsid w:val="006058EF"/>
    <w:rsid w:val="00606886"/>
    <w:rsid w:val="00606BFC"/>
    <w:rsid w:val="00607328"/>
    <w:rsid w:val="00607D36"/>
    <w:rsid w:val="0061005B"/>
    <w:rsid w:val="006102B6"/>
    <w:rsid w:val="00611097"/>
    <w:rsid w:val="0061147D"/>
    <w:rsid w:val="00611FB5"/>
    <w:rsid w:val="006121A7"/>
    <w:rsid w:val="0061222E"/>
    <w:rsid w:val="006126F3"/>
    <w:rsid w:val="00612B5A"/>
    <w:rsid w:val="006144D7"/>
    <w:rsid w:val="00614599"/>
    <w:rsid w:val="006147CF"/>
    <w:rsid w:val="006148A8"/>
    <w:rsid w:val="0061509C"/>
    <w:rsid w:val="0061536D"/>
    <w:rsid w:val="006153B5"/>
    <w:rsid w:val="0061618B"/>
    <w:rsid w:val="006164E6"/>
    <w:rsid w:val="0061692E"/>
    <w:rsid w:val="00616EE3"/>
    <w:rsid w:val="0061724B"/>
    <w:rsid w:val="0061757B"/>
    <w:rsid w:val="006176FC"/>
    <w:rsid w:val="00617D64"/>
    <w:rsid w:val="00620075"/>
    <w:rsid w:val="0062029C"/>
    <w:rsid w:val="00620961"/>
    <w:rsid w:val="00622929"/>
    <w:rsid w:val="00623597"/>
    <w:rsid w:val="006239CF"/>
    <w:rsid w:val="00624412"/>
    <w:rsid w:val="00624456"/>
    <w:rsid w:val="00624695"/>
    <w:rsid w:val="00624DD0"/>
    <w:rsid w:val="006253D0"/>
    <w:rsid w:val="00625C8E"/>
    <w:rsid w:val="00625F11"/>
    <w:rsid w:val="006279F0"/>
    <w:rsid w:val="00627C2D"/>
    <w:rsid w:val="00627CA8"/>
    <w:rsid w:val="006305F9"/>
    <w:rsid w:val="0063084A"/>
    <w:rsid w:val="00630A04"/>
    <w:rsid w:val="00632FEB"/>
    <w:rsid w:val="006331D5"/>
    <w:rsid w:val="00633246"/>
    <w:rsid w:val="006342E0"/>
    <w:rsid w:val="00634508"/>
    <w:rsid w:val="00634E05"/>
    <w:rsid w:val="00635B9C"/>
    <w:rsid w:val="006360DE"/>
    <w:rsid w:val="00636CA4"/>
    <w:rsid w:val="006379C4"/>
    <w:rsid w:val="006407EF"/>
    <w:rsid w:val="00640CFE"/>
    <w:rsid w:val="006416F3"/>
    <w:rsid w:val="00641B1D"/>
    <w:rsid w:val="00642BE2"/>
    <w:rsid w:val="006433F3"/>
    <w:rsid w:val="0064473F"/>
    <w:rsid w:val="00644788"/>
    <w:rsid w:val="00644CEE"/>
    <w:rsid w:val="00644D5C"/>
    <w:rsid w:val="00644DE5"/>
    <w:rsid w:val="00644FDA"/>
    <w:rsid w:val="006452E8"/>
    <w:rsid w:val="00645667"/>
    <w:rsid w:val="00645BED"/>
    <w:rsid w:val="00646623"/>
    <w:rsid w:val="006468BF"/>
    <w:rsid w:val="00647F57"/>
    <w:rsid w:val="0065014B"/>
    <w:rsid w:val="006510F6"/>
    <w:rsid w:val="006513E2"/>
    <w:rsid w:val="006515A4"/>
    <w:rsid w:val="00651895"/>
    <w:rsid w:val="00651DF4"/>
    <w:rsid w:val="00652482"/>
    <w:rsid w:val="00652ED1"/>
    <w:rsid w:val="00652FF9"/>
    <w:rsid w:val="006531BF"/>
    <w:rsid w:val="006534FE"/>
    <w:rsid w:val="00653B07"/>
    <w:rsid w:val="00654CC6"/>
    <w:rsid w:val="0065623A"/>
    <w:rsid w:val="0065665B"/>
    <w:rsid w:val="0065698E"/>
    <w:rsid w:val="00656B4D"/>
    <w:rsid w:val="00656CCA"/>
    <w:rsid w:val="0065707B"/>
    <w:rsid w:val="00657467"/>
    <w:rsid w:val="00657697"/>
    <w:rsid w:val="00657769"/>
    <w:rsid w:val="006609F9"/>
    <w:rsid w:val="00661A22"/>
    <w:rsid w:val="00661FD6"/>
    <w:rsid w:val="006621EB"/>
    <w:rsid w:val="00662720"/>
    <w:rsid w:val="00662727"/>
    <w:rsid w:val="00662D96"/>
    <w:rsid w:val="00663B38"/>
    <w:rsid w:val="00664DBD"/>
    <w:rsid w:val="00664EF6"/>
    <w:rsid w:val="00664F30"/>
    <w:rsid w:val="00664F56"/>
    <w:rsid w:val="006651E4"/>
    <w:rsid w:val="0066547A"/>
    <w:rsid w:val="006659CF"/>
    <w:rsid w:val="00665DDD"/>
    <w:rsid w:val="00665DDF"/>
    <w:rsid w:val="006662C4"/>
    <w:rsid w:val="0066638D"/>
    <w:rsid w:val="0066759F"/>
    <w:rsid w:val="00667ABB"/>
    <w:rsid w:val="0067013E"/>
    <w:rsid w:val="00670A32"/>
    <w:rsid w:val="00670F98"/>
    <w:rsid w:val="00671A0B"/>
    <w:rsid w:val="00671DC5"/>
    <w:rsid w:val="00672104"/>
    <w:rsid w:val="006723DA"/>
    <w:rsid w:val="00672BA8"/>
    <w:rsid w:val="0067375D"/>
    <w:rsid w:val="0067385D"/>
    <w:rsid w:val="00673A7D"/>
    <w:rsid w:val="006742D6"/>
    <w:rsid w:val="0067444F"/>
    <w:rsid w:val="00674980"/>
    <w:rsid w:val="0067540A"/>
    <w:rsid w:val="00675559"/>
    <w:rsid w:val="00675A17"/>
    <w:rsid w:val="00676199"/>
    <w:rsid w:val="0067727C"/>
    <w:rsid w:val="0067778B"/>
    <w:rsid w:val="00680178"/>
    <w:rsid w:val="00680624"/>
    <w:rsid w:val="0068095A"/>
    <w:rsid w:val="00680FAD"/>
    <w:rsid w:val="006817CB"/>
    <w:rsid w:val="00681818"/>
    <w:rsid w:val="00682B5C"/>
    <w:rsid w:val="00682B64"/>
    <w:rsid w:val="006835A2"/>
    <w:rsid w:val="00683680"/>
    <w:rsid w:val="00683936"/>
    <w:rsid w:val="00683DBE"/>
    <w:rsid w:val="0068449F"/>
    <w:rsid w:val="006846C1"/>
    <w:rsid w:val="00685826"/>
    <w:rsid w:val="0068653B"/>
    <w:rsid w:val="00686D08"/>
    <w:rsid w:val="006879B2"/>
    <w:rsid w:val="00687C1B"/>
    <w:rsid w:val="00690132"/>
    <w:rsid w:val="00691D58"/>
    <w:rsid w:val="006921E7"/>
    <w:rsid w:val="00692A39"/>
    <w:rsid w:val="00692E8E"/>
    <w:rsid w:val="00693189"/>
    <w:rsid w:val="00693CE6"/>
    <w:rsid w:val="0069456A"/>
    <w:rsid w:val="00695A24"/>
    <w:rsid w:val="00695F74"/>
    <w:rsid w:val="00696026"/>
    <w:rsid w:val="0069614E"/>
    <w:rsid w:val="00696522"/>
    <w:rsid w:val="00696DBB"/>
    <w:rsid w:val="006A0471"/>
    <w:rsid w:val="006A067B"/>
    <w:rsid w:val="006A1731"/>
    <w:rsid w:val="006A1777"/>
    <w:rsid w:val="006A2A34"/>
    <w:rsid w:val="006A2AC0"/>
    <w:rsid w:val="006A2D08"/>
    <w:rsid w:val="006A2E81"/>
    <w:rsid w:val="006A2FE5"/>
    <w:rsid w:val="006A311D"/>
    <w:rsid w:val="006A3B05"/>
    <w:rsid w:val="006A3E3C"/>
    <w:rsid w:val="006A427E"/>
    <w:rsid w:val="006A4B4B"/>
    <w:rsid w:val="006A50E6"/>
    <w:rsid w:val="006A5193"/>
    <w:rsid w:val="006A54F6"/>
    <w:rsid w:val="006A5CD3"/>
    <w:rsid w:val="006A68CF"/>
    <w:rsid w:val="006A6F8A"/>
    <w:rsid w:val="006A7A40"/>
    <w:rsid w:val="006B0CED"/>
    <w:rsid w:val="006B155D"/>
    <w:rsid w:val="006B1A37"/>
    <w:rsid w:val="006B1C0E"/>
    <w:rsid w:val="006B1C39"/>
    <w:rsid w:val="006B1C94"/>
    <w:rsid w:val="006B1D0C"/>
    <w:rsid w:val="006B228B"/>
    <w:rsid w:val="006B2978"/>
    <w:rsid w:val="006B3ACC"/>
    <w:rsid w:val="006B3BA1"/>
    <w:rsid w:val="006B4A70"/>
    <w:rsid w:val="006B4B3E"/>
    <w:rsid w:val="006B6D90"/>
    <w:rsid w:val="006B7091"/>
    <w:rsid w:val="006B7554"/>
    <w:rsid w:val="006B7B4A"/>
    <w:rsid w:val="006B7C6B"/>
    <w:rsid w:val="006B7F55"/>
    <w:rsid w:val="006C08D3"/>
    <w:rsid w:val="006C0C3B"/>
    <w:rsid w:val="006C0C9C"/>
    <w:rsid w:val="006C1D78"/>
    <w:rsid w:val="006C2853"/>
    <w:rsid w:val="006C285C"/>
    <w:rsid w:val="006C2E8D"/>
    <w:rsid w:val="006C3058"/>
    <w:rsid w:val="006C3999"/>
    <w:rsid w:val="006C3BDB"/>
    <w:rsid w:val="006C3F59"/>
    <w:rsid w:val="006C4CA9"/>
    <w:rsid w:val="006C4E2B"/>
    <w:rsid w:val="006C5AF3"/>
    <w:rsid w:val="006C5C94"/>
    <w:rsid w:val="006C5DA7"/>
    <w:rsid w:val="006C64F7"/>
    <w:rsid w:val="006C6887"/>
    <w:rsid w:val="006C6B2F"/>
    <w:rsid w:val="006C7E87"/>
    <w:rsid w:val="006C7F7B"/>
    <w:rsid w:val="006D00C0"/>
    <w:rsid w:val="006D0FA5"/>
    <w:rsid w:val="006D1583"/>
    <w:rsid w:val="006D18FC"/>
    <w:rsid w:val="006D209D"/>
    <w:rsid w:val="006D2473"/>
    <w:rsid w:val="006D2CDF"/>
    <w:rsid w:val="006D31AE"/>
    <w:rsid w:val="006D3415"/>
    <w:rsid w:val="006D37DC"/>
    <w:rsid w:val="006D3802"/>
    <w:rsid w:val="006D3972"/>
    <w:rsid w:val="006D4819"/>
    <w:rsid w:val="006D4D47"/>
    <w:rsid w:val="006D4E81"/>
    <w:rsid w:val="006D52BB"/>
    <w:rsid w:val="006D5B9C"/>
    <w:rsid w:val="006D5C43"/>
    <w:rsid w:val="006D6B0E"/>
    <w:rsid w:val="006D6DA9"/>
    <w:rsid w:val="006E0AA7"/>
    <w:rsid w:val="006E127E"/>
    <w:rsid w:val="006E1358"/>
    <w:rsid w:val="006E18DE"/>
    <w:rsid w:val="006E1941"/>
    <w:rsid w:val="006E21CC"/>
    <w:rsid w:val="006E28FF"/>
    <w:rsid w:val="006E2D5F"/>
    <w:rsid w:val="006E3298"/>
    <w:rsid w:val="006E32B7"/>
    <w:rsid w:val="006E3AEE"/>
    <w:rsid w:val="006E3BE5"/>
    <w:rsid w:val="006E3FDD"/>
    <w:rsid w:val="006E48B2"/>
    <w:rsid w:val="006E5870"/>
    <w:rsid w:val="006E6453"/>
    <w:rsid w:val="006E64AB"/>
    <w:rsid w:val="006E6A0D"/>
    <w:rsid w:val="006E73F6"/>
    <w:rsid w:val="006E7709"/>
    <w:rsid w:val="006E78D3"/>
    <w:rsid w:val="006F0B29"/>
    <w:rsid w:val="006F1028"/>
    <w:rsid w:val="006F1619"/>
    <w:rsid w:val="006F1C54"/>
    <w:rsid w:val="006F249F"/>
    <w:rsid w:val="006F24E7"/>
    <w:rsid w:val="006F2F75"/>
    <w:rsid w:val="006F2FB3"/>
    <w:rsid w:val="006F3025"/>
    <w:rsid w:val="006F3281"/>
    <w:rsid w:val="006F371F"/>
    <w:rsid w:val="006F3B58"/>
    <w:rsid w:val="006F423C"/>
    <w:rsid w:val="006F55AB"/>
    <w:rsid w:val="006F581A"/>
    <w:rsid w:val="006F6088"/>
    <w:rsid w:val="006F64F9"/>
    <w:rsid w:val="006F6D74"/>
    <w:rsid w:val="006F72B1"/>
    <w:rsid w:val="006F74C9"/>
    <w:rsid w:val="007002B0"/>
    <w:rsid w:val="00700AB2"/>
    <w:rsid w:val="00700C3B"/>
    <w:rsid w:val="00701D77"/>
    <w:rsid w:val="00701D9D"/>
    <w:rsid w:val="00701E2B"/>
    <w:rsid w:val="00702224"/>
    <w:rsid w:val="007025C3"/>
    <w:rsid w:val="00702BEA"/>
    <w:rsid w:val="00702D86"/>
    <w:rsid w:val="0070406C"/>
    <w:rsid w:val="00704100"/>
    <w:rsid w:val="00704861"/>
    <w:rsid w:val="00705214"/>
    <w:rsid w:val="00705579"/>
    <w:rsid w:val="00705EDE"/>
    <w:rsid w:val="00706263"/>
    <w:rsid w:val="00706291"/>
    <w:rsid w:val="00706B79"/>
    <w:rsid w:val="007070EE"/>
    <w:rsid w:val="00707964"/>
    <w:rsid w:val="007079D0"/>
    <w:rsid w:val="00707A5F"/>
    <w:rsid w:val="00707D71"/>
    <w:rsid w:val="00707DB4"/>
    <w:rsid w:val="00707DD7"/>
    <w:rsid w:val="007106FA"/>
    <w:rsid w:val="00710731"/>
    <w:rsid w:val="00711B7C"/>
    <w:rsid w:val="00711D1F"/>
    <w:rsid w:val="007128DC"/>
    <w:rsid w:val="007129AD"/>
    <w:rsid w:val="00712AAB"/>
    <w:rsid w:val="00712B5E"/>
    <w:rsid w:val="007142E5"/>
    <w:rsid w:val="0071437B"/>
    <w:rsid w:val="007150FB"/>
    <w:rsid w:val="00715505"/>
    <w:rsid w:val="00715A29"/>
    <w:rsid w:val="00716BA1"/>
    <w:rsid w:val="00717224"/>
    <w:rsid w:val="00717C96"/>
    <w:rsid w:val="00720393"/>
    <w:rsid w:val="007203B9"/>
    <w:rsid w:val="00720AD6"/>
    <w:rsid w:val="00720E15"/>
    <w:rsid w:val="00720E4F"/>
    <w:rsid w:val="00721760"/>
    <w:rsid w:val="007219AA"/>
    <w:rsid w:val="00721F2A"/>
    <w:rsid w:val="0072293D"/>
    <w:rsid w:val="007229E7"/>
    <w:rsid w:val="00722DA4"/>
    <w:rsid w:val="00722DF5"/>
    <w:rsid w:val="00723CEF"/>
    <w:rsid w:val="007241F6"/>
    <w:rsid w:val="00724F58"/>
    <w:rsid w:val="00725B7A"/>
    <w:rsid w:val="0072630F"/>
    <w:rsid w:val="00726862"/>
    <w:rsid w:val="00727D78"/>
    <w:rsid w:val="00730942"/>
    <w:rsid w:val="00730A47"/>
    <w:rsid w:val="0073159E"/>
    <w:rsid w:val="007315B9"/>
    <w:rsid w:val="007323BB"/>
    <w:rsid w:val="00732FAE"/>
    <w:rsid w:val="0073385E"/>
    <w:rsid w:val="007348FD"/>
    <w:rsid w:val="00735037"/>
    <w:rsid w:val="007356DD"/>
    <w:rsid w:val="00735DC4"/>
    <w:rsid w:val="007361E0"/>
    <w:rsid w:val="00736D49"/>
    <w:rsid w:val="00737696"/>
    <w:rsid w:val="00737C30"/>
    <w:rsid w:val="00737F75"/>
    <w:rsid w:val="007401C1"/>
    <w:rsid w:val="007403AB"/>
    <w:rsid w:val="00740F31"/>
    <w:rsid w:val="00740FBE"/>
    <w:rsid w:val="007410A6"/>
    <w:rsid w:val="00741156"/>
    <w:rsid w:val="00741552"/>
    <w:rsid w:val="00742435"/>
    <w:rsid w:val="00742AAF"/>
    <w:rsid w:val="00742ED8"/>
    <w:rsid w:val="00743820"/>
    <w:rsid w:val="00743E55"/>
    <w:rsid w:val="007443C8"/>
    <w:rsid w:val="00744513"/>
    <w:rsid w:val="00744733"/>
    <w:rsid w:val="00744CCD"/>
    <w:rsid w:val="00746402"/>
    <w:rsid w:val="00746BA7"/>
    <w:rsid w:val="00746D0E"/>
    <w:rsid w:val="00747283"/>
    <w:rsid w:val="007474A0"/>
    <w:rsid w:val="00747B1C"/>
    <w:rsid w:val="00747CBE"/>
    <w:rsid w:val="007500AD"/>
    <w:rsid w:val="0075013D"/>
    <w:rsid w:val="00750753"/>
    <w:rsid w:val="00750A21"/>
    <w:rsid w:val="00750A8C"/>
    <w:rsid w:val="007511E1"/>
    <w:rsid w:val="0075165A"/>
    <w:rsid w:val="00752580"/>
    <w:rsid w:val="0075269F"/>
    <w:rsid w:val="00752AD4"/>
    <w:rsid w:val="00753172"/>
    <w:rsid w:val="00753B4E"/>
    <w:rsid w:val="00753B66"/>
    <w:rsid w:val="00753E38"/>
    <w:rsid w:val="0075404C"/>
    <w:rsid w:val="00754995"/>
    <w:rsid w:val="00754B1E"/>
    <w:rsid w:val="00754F70"/>
    <w:rsid w:val="00755139"/>
    <w:rsid w:val="00755400"/>
    <w:rsid w:val="007557A9"/>
    <w:rsid w:val="00755C11"/>
    <w:rsid w:val="007564E6"/>
    <w:rsid w:val="00756CD2"/>
    <w:rsid w:val="00756EFF"/>
    <w:rsid w:val="00757991"/>
    <w:rsid w:val="00757C5F"/>
    <w:rsid w:val="00757D67"/>
    <w:rsid w:val="007603D8"/>
    <w:rsid w:val="00760B6A"/>
    <w:rsid w:val="00760BB4"/>
    <w:rsid w:val="00761F98"/>
    <w:rsid w:val="00762208"/>
    <w:rsid w:val="0076282E"/>
    <w:rsid w:val="00762BC1"/>
    <w:rsid w:val="00762CE1"/>
    <w:rsid w:val="007631D4"/>
    <w:rsid w:val="007636F3"/>
    <w:rsid w:val="007644A3"/>
    <w:rsid w:val="00764B95"/>
    <w:rsid w:val="00764BB2"/>
    <w:rsid w:val="00764D8D"/>
    <w:rsid w:val="00764DAA"/>
    <w:rsid w:val="007654B1"/>
    <w:rsid w:val="00765CF2"/>
    <w:rsid w:val="00766AD5"/>
    <w:rsid w:val="00766F25"/>
    <w:rsid w:val="00767415"/>
    <w:rsid w:val="007678C5"/>
    <w:rsid w:val="00767C51"/>
    <w:rsid w:val="00770122"/>
    <w:rsid w:val="00770700"/>
    <w:rsid w:val="00770C49"/>
    <w:rsid w:val="00770F3B"/>
    <w:rsid w:val="00770F75"/>
    <w:rsid w:val="00771D1B"/>
    <w:rsid w:val="0077203B"/>
    <w:rsid w:val="00772339"/>
    <w:rsid w:val="00772427"/>
    <w:rsid w:val="0077280E"/>
    <w:rsid w:val="0077306B"/>
    <w:rsid w:val="00773BC7"/>
    <w:rsid w:val="00773C12"/>
    <w:rsid w:val="00773E3E"/>
    <w:rsid w:val="00774516"/>
    <w:rsid w:val="007748B3"/>
    <w:rsid w:val="00774965"/>
    <w:rsid w:val="00774C8F"/>
    <w:rsid w:val="00774ECD"/>
    <w:rsid w:val="00775607"/>
    <w:rsid w:val="00776E02"/>
    <w:rsid w:val="00776EF6"/>
    <w:rsid w:val="0077708F"/>
    <w:rsid w:val="00777898"/>
    <w:rsid w:val="00780611"/>
    <w:rsid w:val="00780945"/>
    <w:rsid w:val="00780A15"/>
    <w:rsid w:val="00781038"/>
    <w:rsid w:val="0078120B"/>
    <w:rsid w:val="007812C9"/>
    <w:rsid w:val="0078136B"/>
    <w:rsid w:val="00781A23"/>
    <w:rsid w:val="00781A5E"/>
    <w:rsid w:val="00781BA7"/>
    <w:rsid w:val="00782495"/>
    <w:rsid w:val="00783769"/>
    <w:rsid w:val="007838DB"/>
    <w:rsid w:val="00784183"/>
    <w:rsid w:val="00784D9E"/>
    <w:rsid w:val="0078523F"/>
    <w:rsid w:val="00785260"/>
    <w:rsid w:val="00785B0F"/>
    <w:rsid w:val="007860A3"/>
    <w:rsid w:val="007863E4"/>
    <w:rsid w:val="0078646D"/>
    <w:rsid w:val="007864CB"/>
    <w:rsid w:val="007865C3"/>
    <w:rsid w:val="00787354"/>
    <w:rsid w:val="007874FE"/>
    <w:rsid w:val="00790330"/>
    <w:rsid w:val="00790703"/>
    <w:rsid w:val="00791C26"/>
    <w:rsid w:val="00791C5B"/>
    <w:rsid w:val="00791D60"/>
    <w:rsid w:val="007920B8"/>
    <w:rsid w:val="0079258F"/>
    <w:rsid w:val="00793676"/>
    <w:rsid w:val="007938E6"/>
    <w:rsid w:val="00793E16"/>
    <w:rsid w:val="00794199"/>
    <w:rsid w:val="007944F9"/>
    <w:rsid w:val="00794974"/>
    <w:rsid w:val="00794F51"/>
    <w:rsid w:val="0079546C"/>
    <w:rsid w:val="00795499"/>
    <w:rsid w:val="0079668E"/>
    <w:rsid w:val="00797BD6"/>
    <w:rsid w:val="00797DB7"/>
    <w:rsid w:val="007A030A"/>
    <w:rsid w:val="007A0DB7"/>
    <w:rsid w:val="007A0F07"/>
    <w:rsid w:val="007A127A"/>
    <w:rsid w:val="007A1396"/>
    <w:rsid w:val="007A15ED"/>
    <w:rsid w:val="007A1A38"/>
    <w:rsid w:val="007A2103"/>
    <w:rsid w:val="007A2F41"/>
    <w:rsid w:val="007A325F"/>
    <w:rsid w:val="007A3FFE"/>
    <w:rsid w:val="007A4906"/>
    <w:rsid w:val="007A4AC2"/>
    <w:rsid w:val="007A5068"/>
    <w:rsid w:val="007A52E4"/>
    <w:rsid w:val="007A533B"/>
    <w:rsid w:val="007A5BD5"/>
    <w:rsid w:val="007A5E6A"/>
    <w:rsid w:val="007A620C"/>
    <w:rsid w:val="007A65FF"/>
    <w:rsid w:val="007A6871"/>
    <w:rsid w:val="007A6883"/>
    <w:rsid w:val="007A696A"/>
    <w:rsid w:val="007A79E0"/>
    <w:rsid w:val="007A7B73"/>
    <w:rsid w:val="007B01B2"/>
    <w:rsid w:val="007B0386"/>
    <w:rsid w:val="007B0CC1"/>
    <w:rsid w:val="007B122E"/>
    <w:rsid w:val="007B1CE0"/>
    <w:rsid w:val="007B22AB"/>
    <w:rsid w:val="007B2B1F"/>
    <w:rsid w:val="007B311D"/>
    <w:rsid w:val="007B33C2"/>
    <w:rsid w:val="007B3EF4"/>
    <w:rsid w:val="007B41E9"/>
    <w:rsid w:val="007B436C"/>
    <w:rsid w:val="007B4600"/>
    <w:rsid w:val="007B65E5"/>
    <w:rsid w:val="007B66DA"/>
    <w:rsid w:val="007B66F9"/>
    <w:rsid w:val="007B6ACC"/>
    <w:rsid w:val="007B704C"/>
    <w:rsid w:val="007B790B"/>
    <w:rsid w:val="007C0061"/>
    <w:rsid w:val="007C07DD"/>
    <w:rsid w:val="007C085D"/>
    <w:rsid w:val="007C0A6E"/>
    <w:rsid w:val="007C0D45"/>
    <w:rsid w:val="007C0E25"/>
    <w:rsid w:val="007C2A7D"/>
    <w:rsid w:val="007C2CE0"/>
    <w:rsid w:val="007C34A4"/>
    <w:rsid w:val="007C459B"/>
    <w:rsid w:val="007C48B4"/>
    <w:rsid w:val="007C497F"/>
    <w:rsid w:val="007C4B6A"/>
    <w:rsid w:val="007C4C1C"/>
    <w:rsid w:val="007C5684"/>
    <w:rsid w:val="007C5FBC"/>
    <w:rsid w:val="007C6218"/>
    <w:rsid w:val="007C64FF"/>
    <w:rsid w:val="007C66E5"/>
    <w:rsid w:val="007C688C"/>
    <w:rsid w:val="007C6920"/>
    <w:rsid w:val="007C73F5"/>
    <w:rsid w:val="007C7750"/>
    <w:rsid w:val="007C78D8"/>
    <w:rsid w:val="007D01AA"/>
    <w:rsid w:val="007D0D0F"/>
    <w:rsid w:val="007D157C"/>
    <w:rsid w:val="007D2610"/>
    <w:rsid w:val="007D2651"/>
    <w:rsid w:val="007D29D0"/>
    <w:rsid w:val="007D2D07"/>
    <w:rsid w:val="007D32F8"/>
    <w:rsid w:val="007D43C2"/>
    <w:rsid w:val="007D47BA"/>
    <w:rsid w:val="007D4B5C"/>
    <w:rsid w:val="007D50D8"/>
    <w:rsid w:val="007D517A"/>
    <w:rsid w:val="007D5B53"/>
    <w:rsid w:val="007D61AE"/>
    <w:rsid w:val="007D64FC"/>
    <w:rsid w:val="007D678C"/>
    <w:rsid w:val="007D6958"/>
    <w:rsid w:val="007D6A14"/>
    <w:rsid w:val="007D6B57"/>
    <w:rsid w:val="007D6F7E"/>
    <w:rsid w:val="007D73D2"/>
    <w:rsid w:val="007E0C10"/>
    <w:rsid w:val="007E1274"/>
    <w:rsid w:val="007E138B"/>
    <w:rsid w:val="007E1815"/>
    <w:rsid w:val="007E3032"/>
    <w:rsid w:val="007E389D"/>
    <w:rsid w:val="007E39DA"/>
    <w:rsid w:val="007E429E"/>
    <w:rsid w:val="007E4CA8"/>
    <w:rsid w:val="007E5585"/>
    <w:rsid w:val="007E5D1B"/>
    <w:rsid w:val="007E670C"/>
    <w:rsid w:val="007E69E2"/>
    <w:rsid w:val="007E743C"/>
    <w:rsid w:val="007E7543"/>
    <w:rsid w:val="007E7A86"/>
    <w:rsid w:val="007F05C8"/>
    <w:rsid w:val="007F0803"/>
    <w:rsid w:val="007F081B"/>
    <w:rsid w:val="007F173F"/>
    <w:rsid w:val="007F2CC8"/>
    <w:rsid w:val="007F3804"/>
    <w:rsid w:val="007F47DF"/>
    <w:rsid w:val="007F484F"/>
    <w:rsid w:val="007F4A07"/>
    <w:rsid w:val="007F4B1A"/>
    <w:rsid w:val="007F4BF9"/>
    <w:rsid w:val="007F511A"/>
    <w:rsid w:val="007F70D4"/>
    <w:rsid w:val="007F71F4"/>
    <w:rsid w:val="007F749C"/>
    <w:rsid w:val="007F7AB8"/>
    <w:rsid w:val="007F7BBD"/>
    <w:rsid w:val="008002E4"/>
    <w:rsid w:val="008004F7"/>
    <w:rsid w:val="008006EF"/>
    <w:rsid w:val="00800BFB"/>
    <w:rsid w:val="00800E60"/>
    <w:rsid w:val="008010A4"/>
    <w:rsid w:val="008026A3"/>
    <w:rsid w:val="008036C8"/>
    <w:rsid w:val="00803756"/>
    <w:rsid w:val="00803AFE"/>
    <w:rsid w:val="008043A1"/>
    <w:rsid w:val="00804795"/>
    <w:rsid w:val="00804B8C"/>
    <w:rsid w:val="00804FDE"/>
    <w:rsid w:val="00805068"/>
    <w:rsid w:val="00805079"/>
    <w:rsid w:val="008051BA"/>
    <w:rsid w:val="00805261"/>
    <w:rsid w:val="00805455"/>
    <w:rsid w:val="00805902"/>
    <w:rsid w:val="008060C0"/>
    <w:rsid w:val="0080616C"/>
    <w:rsid w:val="00806880"/>
    <w:rsid w:val="00806A97"/>
    <w:rsid w:val="00806FE4"/>
    <w:rsid w:val="00807D33"/>
    <w:rsid w:val="00810217"/>
    <w:rsid w:val="0081024D"/>
    <w:rsid w:val="008103AB"/>
    <w:rsid w:val="00810751"/>
    <w:rsid w:val="00811182"/>
    <w:rsid w:val="008116C5"/>
    <w:rsid w:val="00811A4F"/>
    <w:rsid w:val="0081206E"/>
    <w:rsid w:val="00812FEA"/>
    <w:rsid w:val="008132E6"/>
    <w:rsid w:val="00814C03"/>
    <w:rsid w:val="00814F0C"/>
    <w:rsid w:val="00814F8E"/>
    <w:rsid w:val="00814F99"/>
    <w:rsid w:val="00814FA0"/>
    <w:rsid w:val="008154C8"/>
    <w:rsid w:val="0081597C"/>
    <w:rsid w:val="008161B8"/>
    <w:rsid w:val="008161CE"/>
    <w:rsid w:val="00816D6B"/>
    <w:rsid w:val="0081750E"/>
    <w:rsid w:val="008175A5"/>
    <w:rsid w:val="008178BC"/>
    <w:rsid w:val="00821187"/>
    <w:rsid w:val="00821E6B"/>
    <w:rsid w:val="00822057"/>
    <w:rsid w:val="00822125"/>
    <w:rsid w:val="00822A83"/>
    <w:rsid w:val="0082309A"/>
    <w:rsid w:val="00823232"/>
    <w:rsid w:val="00823CC9"/>
    <w:rsid w:val="008245D6"/>
    <w:rsid w:val="008246A4"/>
    <w:rsid w:val="00824E5E"/>
    <w:rsid w:val="00825586"/>
    <w:rsid w:val="00825A73"/>
    <w:rsid w:val="008268CE"/>
    <w:rsid w:val="00826E0D"/>
    <w:rsid w:val="00827B56"/>
    <w:rsid w:val="00827E7C"/>
    <w:rsid w:val="00830228"/>
    <w:rsid w:val="008307F7"/>
    <w:rsid w:val="0083117F"/>
    <w:rsid w:val="0083134D"/>
    <w:rsid w:val="00831AD1"/>
    <w:rsid w:val="00831C0D"/>
    <w:rsid w:val="00831E42"/>
    <w:rsid w:val="00831EE5"/>
    <w:rsid w:val="008322F1"/>
    <w:rsid w:val="00832A83"/>
    <w:rsid w:val="00833036"/>
    <w:rsid w:val="008332D0"/>
    <w:rsid w:val="0083365F"/>
    <w:rsid w:val="008339CD"/>
    <w:rsid w:val="008346FE"/>
    <w:rsid w:val="00835841"/>
    <w:rsid w:val="00836006"/>
    <w:rsid w:val="00837E89"/>
    <w:rsid w:val="00837ED5"/>
    <w:rsid w:val="00840C78"/>
    <w:rsid w:val="00840E65"/>
    <w:rsid w:val="008412F7"/>
    <w:rsid w:val="00841BAC"/>
    <w:rsid w:val="008422B7"/>
    <w:rsid w:val="00842F03"/>
    <w:rsid w:val="00843278"/>
    <w:rsid w:val="00843768"/>
    <w:rsid w:val="008447F4"/>
    <w:rsid w:val="0084500D"/>
    <w:rsid w:val="00845652"/>
    <w:rsid w:val="00845E38"/>
    <w:rsid w:val="00845F08"/>
    <w:rsid w:val="00846610"/>
    <w:rsid w:val="0084670A"/>
    <w:rsid w:val="00846C33"/>
    <w:rsid w:val="00846C59"/>
    <w:rsid w:val="00847234"/>
    <w:rsid w:val="00847DE3"/>
    <w:rsid w:val="00847F56"/>
    <w:rsid w:val="00847FC0"/>
    <w:rsid w:val="0085088B"/>
    <w:rsid w:val="0085183D"/>
    <w:rsid w:val="008519B9"/>
    <w:rsid w:val="00851F82"/>
    <w:rsid w:val="00852CAD"/>
    <w:rsid w:val="00852DF4"/>
    <w:rsid w:val="00853772"/>
    <w:rsid w:val="008545AA"/>
    <w:rsid w:val="00854E1E"/>
    <w:rsid w:val="008552C5"/>
    <w:rsid w:val="00855317"/>
    <w:rsid w:val="008555B3"/>
    <w:rsid w:val="008557E1"/>
    <w:rsid w:val="00856154"/>
    <w:rsid w:val="00857007"/>
    <w:rsid w:val="00857049"/>
    <w:rsid w:val="00857694"/>
    <w:rsid w:val="00860326"/>
    <w:rsid w:val="008604FE"/>
    <w:rsid w:val="008608C5"/>
    <w:rsid w:val="00860CCD"/>
    <w:rsid w:val="00860D21"/>
    <w:rsid w:val="00861004"/>
    <w:rsid w:val="00861F97"/>
    <w:rsid w:val="00862998"/>
    <w:rsid w:val="00862EF2"/>
    <w:rsid w:val="00862F2B"/>
    <w:rsid w:val="00862F3D"/>
    <w:rsid w:val="00863849"/>
    <w:rsid w:val="00863E34"/>
    <w:rsid w:val="0086497B"/>
    <w:rsid w:val="00864BD2"/>
    <w:rsid w:val="00865362"/>
    <w:rsid w:val="0086568A"/>
    <w:rsid w:val="00865EC1"/>
    <w:rsid w:val="00865F0A"/>
    <w:rsid w:val="00866B57"/>
    <w:rsid w:val="00866E2B"/>
    <w:rsid w:val="008679BC"/>
    <w:rsid w:val="00867B04"/>
    <w:rsid w:val="00870B20"/>
    <w:rsid w:val="0087162F"/>
    <w:rsid w:val="00871740"/>
    <w:rsid w:val="00871EC1"/>
    <w:rsid w:val="00872043"/>
    <w:rsid w:val="00872544"/>
    <w:rsid w:val="00872B27"/>
    <w:rsid w:val="00872D0E"/>
    <w:rsid w:val="0087318B"/>
    <w:rsid w:val="0087387A"/>
    <w:rsid w:val="00873B7D"/>
    <w:rsid w:val="00873D53"/>
    <w:rsid w:val="008741D5"/>
    <w:rsid w:val="0087458B"/>
    <w:rsid w:val="00874AA6"/>
    <w:rsid w:val="00874D09"/>
    <w:rsid w:val="0087501F"/>
    <w:rsid w:val="008756AF"/>
    <w:rsid w:val="0087586C"/>
    <w:rsid w:val="00875C0E"/>
    <w:rsid w:val="00875C5C"/>
    <w:rsid w:val="00875E00"/>
    <w:rsid w:val="008760D7"/>
    <w:rsid w:val="00876C51"/>
    <w:rsid w:val="00876D5C"/>
    <w:rsid w:val="00876E1A"/>
    <w:rsid w:val="008772BD"/>
    <w:rsid w:val="00877795"/>
    <w:rsid w:val="008800B2"/>
    <w:rsid w:val="00880928"/>
    <w:rsid w:val="008809C2"/>
    <w:rsid w:val="00880AAD"/>
    <w:rsid w:val="00881571"/>
    <w:rsid w:val="008816A5"/>
    <w:rsid w:val="008818DE"/>
    <w:rsid w:val="00882374"/>
    <w:rsid w:val="00882F8E"/>
    <w:rsid w:val="00883403"/>
    <w:rsid w:val="00883800"/>
    <w:rsid w:val="008845E1"/>
    <w:rsid w:val="00885264"/>
    <w:rsid w:val="00885381"/>
    <w:rsid w:val="00886664"/>
    <w:rsid w:val="00886A12"/>
    <w:rsid w:val="0088703C"/>
    <w:rsid w:val="008878FA"/>
    <w:rsid w:val="008900DD"/>
    <w:rsid w:val="008902EC"/>
    <w:rsid w:val="0089034F"/>
    <w:rsid w:val="00890620"/>
    <w:rsid w:val="00890B44"/>
    <w:rsid w:val="00891E6D"/>
    <w:rsid w:val="008927F3"/>
    <w:rsid w:val="0089294C"/>
    <w:rsid w:val="00892C7D"/>
    <w:rsid w:val="00892EBB"/>
    <w:rsid w:val="008930A4"/>
    <w:rsid w:val="00893255"/>
    <w:rsid w:val="00893330"/>
    <w:rsid w:val="008938D0"/>
    <w:rsid w:val="00894DA6"/>
    <w:rsid w:val="008950E1"/>
    <w:rsid w:val="008956A1"/>
    <w:rsid w:val="00895929"/>
    <w:rsid w:val="008A0E98"/>
    <w:rsid w:val="008A122C"/>
    <w:rsid w:val="008A1364"/>
    <w:rsid w:val="008A177E"/>
    <w:rsid w:val="008A1F7F"/>
    <w:rsid w:val="008A31E9"/>
    <w:rsid w:val="008A3377"/>
    <w:rsid w:val="008A3A48"/>
    <w:rsid w:val="008A3CF5"/>
    <w:rsid w:val="008A4C19"/>
    <w:rsid w:val="008A502D"/>
    <w:rsid w:val="008A522D"/>
    <w:rsid w:val="008A57F8"/>
    <w:rsid w:val="008A5A97"/>
    <w:rsid w:val="008A5AF0"/>
    <w:rsid w:val="008A6008"/>
    <w:rsid w:val="008A606A"/>
    <w:rsid w:val="008A6661"/>
    <w:rsid w:val="008A69B0"/>
    <w:rsid w:val="008A6A46"/>
    <w:rsid w:val="008A7425"/>
    <w:rsid w:val="008A7AC7"/>
    <w:rsid w:val="008A7FF8"/>
    <w:rsid w:val="008B015B"/>
    <w:rsid w:val="008B0298"/>
    <w:rsid w:val="008B0915"/>
    <w:rsid w:val="008B0D4A"/>
    <w:rsid w:val="008B2A67"/>
    <w:rsid w:val="008B2B88"/>
    <w:rsid w:val="008B2CFF"/>
    <w:rsid w:val="008B4584"/>
    <w:rsid w:val="008B5DEA"/>
    <w:rsid w:val="008B5E34"/>
    <w:rsid w:val="008B5E5E"/>
    <w:rsid w:val="008B61ED"/>
    <w:rsid w:val="008B680A"/>
    <w:rsid w:val="008B686B"/>
    <w:rsid w:val="008B68F4"/>
    <w:rsid w:val="008B7A90"/>
    <w:rsid w:val="008B7B08"/>
    <w:rsid w:val="008B7D1E"/>
    <w:rsid w:val="008C0113"/>
    <w:rsid w:val="008C0203"/>
    <w:rsid w:val="008C0254"/>
    <w:rsid w:val="008C05DC"/>
    <w:rsid w:val="008C0EEF"/>
    <w:rsid w:val="008C0F56"/>
    <w:rsid w:val="008C1551"/>
    <w:rsid w:val="008C1965"/>
    <w:rsid w:val="008C1C4D"/>
    <w:rsid w:val="008C3412"/>
    <w:rsid w:val="008C3EC4"/>
    <w:rsid w:val="008C4200"/>
    <w:rsid w:val="008C5F66"/>
    <w:rsid w:val="008C60DD"/>
    <w:rsid w:val="008D0503"/>
    <w:rsid w:val="008D0654"/>
    <w:rsid w:val="008D086B"/>
    <w:rsid w:val="008D138A"/>
    <w:rsid w:val="008D17AD"/>
    <w:rsid w:val="008D22C5"/>
    <w:rsid w:val="008D271A"/>
    <w:rsid w:val="008D2854"/>
    <w:rsid w:val="008D4312"/>
    <w:rsid w:val="008D50E0"/>
    <w:rsid w:val="008D560D"/>
    <w:rsid w:val="008D5E2F"/>
    <w:rsid w:val="008D5FC5"/>
    <w:rsid w:val="008D699D"/>
    <w:rsid w:val="008D6BD4"/>
    <w:rsid w:val="008D7584"/>
    <w:rsid w:val="008D7C59"/>
    <w:rsid w:val="008D7CBA"/>
    <w:rsid w:val="008D7ED7"/>
    <w:rsid w:val="008D7F12"/>
    <w:rsid w:val="008E148F"/>
    <w:rsid w:val="008E16E4"/>
    <w:rsid w:val="008E1758"/>
    <w:rsid w:val="008E1886"/>
    <w:rsid w:val="008E2001"/>
    <w:rsid w:val="008E268B"/>
    <w:rsid w:val="008E26D4"/>
    <w:rsid w:val="008E4020"/>
    <w:rsid w:val="008E433F"/>
    <w:rsid w:val="008E4747"/>
    <w:rsid w:val="008E4FFE"/>
    <w:rsid w:val="008E51F3"/>
    <w:rsid w:val="008E5A47"/>
    <w:rsid w:val="008E5A56"/>
    <w:rsid w:val="008E5BA2"/>
    <w:rsid w:val="008E5FBB"/>
    <w:rsid w:val="008E62C8"/>
    <w:rsid w:val="008E63FF"/>
    <w:rsid w:val="008E6467"/>
    <w:rsid w:val="008E65C2"/>
    <w:rsid w:val="008E66A2"/>
    <w:rsid w:val="008E6A6F"/>
    <w:rsid w:val="008E72C7"/>
    <w:rsid w:val="008E760C"/>
    <w:rsid w:val="008E77FD"/>
    <w:rsid w:val="008E7C13"/>
    <w:rsid w:val="008F09F2"/>
    <w:rsid w:val="008F1EE9"/>
    <w:rsid w:val="008F23F0"/>
    <w:rsid w:val="008F278B"/>
    <w:rsid w:val="008F2D84"/>
    <w:rsid w:val="008F3556"/>
    <w:rsid w:val="008F379B"/>
    <w:rsid w:val="008F3E7D"/>
    <w:rsid w:val="008F4348"/>
    <w:rsid w:val="008F4367"/>
    <w:rsid w:val="008F4738"/>
    <w:rsid w:val="008F5125"/>
    <w:rsid w:val="008F6BAB"/>
    <w:rsid w:val="008F7388"/>
    <w:rsid w:val="008F7DF0"/>
    <w:rsid w:val="00900B80"/>
    <w:rsid w:val="00901B1C"/>
    <w:rsid w:val="00901F33"/>
    <w:rsid w:val="00901F71"/>
    <w:rsid w:val="009020B6"/>
    <w:rsid w:val="009020D5"/>
    <w:rsid w:val="00902D94"/>
    <w:rsid w:val="009033B9"/>
    <w:rsid w:val="009042CC"/>
    <w:rsid w:val="0090441B"/>
    <w:rsid w:val="00904C56"/>
    <w:rsid w:val="00904C5D"/>
    <w:rsid w:val="009053A6"/>
    <w:rsid w:val="0090547D"/>
    <w:rsid w:val="00906082"/>
    <w:rsid w:val="00906AD6"/>
    <w:rsid w:val="009102DC"/>
    <w:rsid w:val="009104D1"/>
    <w:rsid w:val="00911829"/>
    <w:rsid w:val="00911C0E"/>
    <w:rsid w:val="00912F50"/>
    <w:rsid w:val="0091340F"/>
    <w:rsid w:val="00913826"/>
    <w:rsid w:val="00913A19"/>
    <w:rsid w:val="009141A6"/>
    <w:rsid w:val="009145F9"/>
    <w:rsid w:val="00914602"/>
    <w:rsid w:val="00914F7E"/>
    <w:rsid w:val="0091571C"/>
    <w:rsid w:val="00916405"/>
    <w:rsid w:val="00916480"/>
    <w:rsid w:val="00916A9D"/>
    <w:rsid w:val="00917462"/>
    <w:rsid w:val="009176D7"/>
    <w:rsid w:val="00917DA3"/>
    <w:rsid w:val="009202EF"/>
    <w:rsid w:val="009207A5"/>
    <w:rsid w:val="00920F61"/>
    <w:rsid w:val="00921BB9"/>
    <w:rsid w:val="00921CCF"/>
    <w:rsid w:val="00921EBA"/>
    <w:rsid w:val="009227C3"/>
    <w:rsid w:val="0092284A"/>
    <w:rsid w:val="00923396"/>
    <w:rsid w:val="0092343F"/>
    <w:rsid w:val="009238BD"/>
    <w:rsid w:val="00923B50"/>
    <w:rsid w:val="009243D1"/>
    <w:rsid w:val="00924B74"/>
    <w:rsid w:val="009251EA"/>
    <w:rsid w:val="009257AE"/>
    <w:rsid w:val="00927B3C"/>
    <w:rsid w:val="0093066A"/>
    <w:rsid w:val="00931490"/>
    <w:rsid w:val="00931ED4"/>
    <w:rsid w:val="00932A85"/>
    <w:rsid w:val="009331C5"/>
    <w:rsid w:val="0093389E"/>
    <w:rsid w:val="00935B9E"/>
    <w:rsid w:val="009364D0"/>
    <w:rsid w:val="0093680B"/>
    <w:rsid w:val="0093690A"/>
    <w:rsid w:val="00936A2D"/>
    <w:rsid w:val="009372E3"/>
    <w:rsid w:val="00937F9A"/>
    <w:rsid w:val="00940068"/>
    <w:rsid w:val="0094029F"/>
    <w:rsid w:val="00940BAD"/>
    <w:rsid w:val="00940EBA"/>
    <w:rsid w:val="009411BF"/>
    <w:rsid w:val="0094234B"/>
    <w:rsid w:val="00943963"/>
    <w:rsid w:val="00943A4F"/>
    <w:rsid w:val="009445BE"/>
    <w:rsid w:val="00944675"/>
    <w:rsid w:val="0094490B"/>
    <w:rsid w:val="00944CC0"/>
    <w:rsid w:val="00944CF8"/>
    <w:rsid w:val="00945010"/>
    <w:rsid w:val="00945130"/>
    <w:rsid w:val="00945303"/>
    <w:rsid w:val="00945578"/>
    <w:rsid w:val="00945A11"/>
    <w:rsid w:val="00947003"/>
    <w:rsid w:val="00947165"/>
    <w:rsid w:val="0094763B"/>
    <w:rsid w:val="00947B3B"/>
    <w:rsid w:val="00947E7F"/>
    <w:rsid w:val="00950124"/>
    <w:rsid w:val="0095063A"/>
    <w:rsid w:val="00950A5F"/>
    <w:rsid w:val="009512A4"/>
    <w:rsid w:val="00951CE0"/>
    <w:rsid w:val="00951D54"/>
    <w:rsid w:val="00951E1B"/>
    <w:rsid w:val="00951FB6"/>
    <w:rsid w:val="0095210E"/>
    <w:rsid w:val="00953A67"/>
    <w:rsid w:val="00953B31"/>
    <w:rsid w:val="0095416B"/>
    <w:rsid w:val="00954B98"/>
    <w:rsid w:val="00954E99"/>
    <w:rsid w:val="00954EC5"/>
    <w:rsid w:val="00955968"/>
    <w:rsid w:val="00955977"/>
    <w:rsid w:val="00955B2E"/>
    <w:rsid w:val="009560FD"/>
    <w:rsid w:val="009573BD"/>
    <w:rsid w:val="0095740E"/>
    <w:rsid w:val="009575D9"/>
    <w:rsid w:val="009605C2"/>
    <w:rsid w:val="0096067F"/>
    <w:rsid w:val="00960FF0"/>
    <w:rsid w:val="00961772"/>
    <w:rsid w:val="0096179F"/>
    <w:rsid w:val="00961800"/>
    <w:rsid w:val="009620A1"/>
    <w:rsid w:val="0096250D"/>
    <w:rsid w:val="00962E02"/>
    <w:rsid w:val="009630B3"/>
    <w:rsid w:val="00963323"/>
    <w:rsid w:val="0096352F"/>
    <w:rsid w:val="0096387F"/>
    <w:rsid w:val="00964CA3"/>
    <w:rsid w:val="009653F8"/>
    <w:rsid w:val="00965A74"/>
    <w:rsid w:val="00966CA9"/>
    <w:rsid w:val="00967807"/>
    <w:rsid w:val="00967FC8"/>
    <w:rsid w:val="00970492"/>
    <w:rsid w:val="00970D09"/>
    <w:rsid w:val="009712FF"/>
    <w:rsid w:val="00971757"/>
    <w:rsid w:val="00971A3B"/>
    <w:rsid w:val="00972253"/>
    <w:rsid w:val="009722BA"/>
    <w:rsid w:val="00973079"/>
    <w:rsid w:val="00973BD5"/>
    <w:rsid w:val="00973CD1"/>
    <w:rsid w:val="00974A3B"/>
    <w:rsid w:val="009757D5"/>
    <w:rsid w:val="009766A7"/>
    <w:rsid w:val="00976A73"/>
    <w:rsid w:val="00976B6E"/>
    <w:rsid w:val="00976D95"/>
    <w:rsid w:val="00977203"/>
    <w:rsid w:val="00977D6C"/>
    <w:rsid w:val="0098017D"/>
    <w:rsid w:val="00980841"/>
    <w:rsid w:val="00981482"/>
    <w:rsid w:val="0098151E"/>
    <w:rsid w:val="00981985"/>
    <w:rsid w:val="00981DE8"/>
    <w:rsid w:val="009824EA"/>
    <w:rsid w:val="00982CF3"/>
    <w:rsid w:val="00983759"/>
    <w:rsid w:val="00983C15"/>
    <w:rsid w:val="00983EA5"/>
    <w:rsid w:val="00984929"/>
    <w:rsid w:val="00984BFC"/>
    <w:rsid w:val="00985049"/>
    <w:rsid w:val="00985E3E"/>
    <w:rsid w:val="00985E43"/>
    <w:rsid w:val="009860CB"/>
    <w:rsid w:val="009866B6"/>
    <w:rsid w:val="00986ECA"/>
    <w:rsid w:val="00986FB1"/>
    <w:rsid w:val="00987DFD"/>
    <w:rsid w:val="00990553"/>
    <w:rsid w:val="00990844"/>
    <w:rsid w:val="009908C3"/>
    <w:rsid w:val="00991289"/>
    <w:rsid w:val="009915AA"/>
    <w:rsid w:val="00991726"/>
    <w:rsid w:val="009917E2"/>
    <w:rsid w:val="0099263F"/>
    <w:rsid w:val="00992EFD"/>
    <w:rsid w:val="00992FB2"/>
    <w:rsid w:val="00993316"/>
    <w:rsid w:val="009945A0"/>
    <w:rsid w:val="0099483C"/>
    <w:rsid w:val="00994936"/>
    <w:rsid w:val="009950F5"/>
    <w:rsid w:val="00995901"/>
    <w:rsid w:val="00995BB8"/>
    <w:rsid w:val="00996C58"/>
    <w:rsid w:val="00996F6C"/>
    <w:rsid w:val="009970A7"/>
    <w:rsid w:val="009971AC"/>
    <w:rsid w:val="009973D4"/>
    <w:rsid w:val="009975F8"/>
    <w:rsid w:val="0099775B"/>
    <w:rsid w:val="00997BCD"/>
    <w:rsid w:val="00997F69"/>
    <w:rsid w:val="009A0BCF"/>
    <w:rsid w:val="009A1093"/>
    <w:rsid w:val="009A1EB6"/>
    <w:rsid w:val="009A3A79"/>
    <w:rsid w:val="009A3B5E"/>
    <w:rsid w:val="009A41AB"/>
    <w:rsid w:val="009A4259"/>
    <w:rsid w:val="009A43A4"/>
    <w:rsid w:val="009A51C0"/>
    <w:rsid w:val="009A553A"/>
    <w:rsid w:val="009A6CB8"/>
    <w:rsid w:val="009A7B96"/>
    <w:rsid w:val="009A7E7F"/>
    <w:rsid w:val="009B045C"/>
    <w:rsid w:val="009B05F6"/>
    <w:rsid w:val="009B22E6"/>
    <w:rsid w:val="009B2BF9"/>
    <w:rsid w:val="009B31AD"/>
    <w:rsid w:val="009B334E"/>
    <w:rsid w:val="009B3F87"/>
    <w:rsid w:val="009B58DE"/>
    <w:rsid w:val="009B5D60"/>
    <w:rsid w:val="009B5D97"/>
    <w:rsid w:val="009B5E49"/>
    <w:rsid w:val="009B63D2"/>
    <w:rsid w:val="009B65C3"/>
    <w:rsid w:val="009B6C87"/>
    <w:rsid w:val="009C00A4"/>
    <w:rsid w:val="009C019A"/>
    <w:rsid w:val="009C06EF"/>
    <w:rsid w:val="009C086D"/>
    <w:rsid w:val="009C1B80"/>
    <w:rsid w:val="009C1F82"/>
    <w:rsid w:val="009C2145"/>
    <w:rsid w:val="009C2ADA"/>
    <w:rsid w:val="009C2DB0"/>
    <w:rsid w:val="009C2FE1"/>
    <w:rsid w:val="009C390D"/>
    <w:rsid w:val="009C39A1"/>
    <w:rsid w:val="009C3B5D"/>
    <w:rsid w:val="009C3CD7"/>
    <w:rsid w:val="009C5481"/>
    <w:rsid w:val="009C5793"/>
    <w:rsid w:val="009C5B4D"/>
    <w:rsid w:val="009C66A4"/>
    <w:rsid w:val="009C6D4C"/>
    <w:rsid w:val="009C7CF8"/>
    <w:rsid w:val="009D029A"/>
    <w:rsid w:val="009D0714"/>
    <w:rsid w:val="009D08F2"/>
    <w:rsid w:val="009D09E8"/>
    <w:rsid w:val="009D0A12"/>
    <w:rsid w:val="009D1647"/>
    <w:rsid w:val="009D1714"/>
    <w:rsid w:val="009D171F"/>
    <w:rsid w:val="009D214C"/>
    <w:rsid w:val="009D25EE"/>
    <w:rsid w:val="009D262B"/>
    <w:rsid w:val="009D298C"/>
    <w:rsid w:val="009D2CEB"/>
    <w:rsid w:val="009D2DEB"/>
    <w:rsid w:val="009D319A"/>
    <w:rsid w:val="009D33A6"/>
    <w:rsid w:val="009D3A35"/>
    <w:rsid w:val="009D4C0B"/>
    <w:rsid w:val="009D5B77"/>
    <w:rsid w:val="009D5BF9"/>
    <w:rsid w:val="009D6C7E"/>
    <w:rsid w:val="009D6D81"/>
    <w:rsid w:val="009D7390"/>
    <w:rsid w:val="009D7563"/>
    <w:rsid w:val="009D77F0"/>
    <w:rsid w:val="009E1538"/>
    <w:rsid w:val="009E1595"/>
    <w:rsid w:val="009E163C"/>
    <w:rsid w:val="009E1A13"/>
    <w:rsid w:val="009E1C9E"/>
    <w:rsid w:val="009E2747"/>
    <w:rsid w:val="009E2BD5"/>
    <w:rsid w:val="009E3942"/>
    <w:rsid w:val="009E39E1"/>
    <w:rsid w:val="009E44B1"/>
    <w:rsid w:val="009E4B85"/>
    <w:rsid w:val="009E4E3D"/>
    <w:rsid w:val="009E50DA"/>
    <w:rsid w:val="009E5B2B"/>
    <w:rsid w:val="009E62F7"/>
    <w:rsid w:val="009E6922"/>
    <w:rsid w:val="009E6A09"/>
    <w:rsid w:val="009E6DEF"/>
    <w:rsid w:val="009E70EB"/>
    <w:rsid w:val="009E73D4"/>
    <w:rsid w:val="009E73E5"/>
    <w:rsid w:val="009E7BCD"/>
    <w:rsid w:val="009F0DBB"/>
    <w:rsid w:val="009F0E3B"/>
    <w:rsid w:val="009F18EB"/>
    <w:rsid w:val="009F1973"/>
    <w:rsid w:val="009F1F4F"/>
    <w:rsid w:val="009F27E7"/>
    <w:rsid w:val="009F2830"/>
    <w:rsid w:val="009F29FC"/>
    <w:rsid w:val="009F2ABF"/>
    <w:rsid w:val="009F2B33"/>
    <w:rsid w:val="009F2BDC"/>
    <w:rsid w:val="009F2E9E"/>
    <w:rsid w:val="009F3650"/>
    <w:rsid w:val="009F3915"/>
    <w:rsid w:val="009F3D07"/>
    <w:rsid w:val="009F4F54"/>
    <w:rsid w:val="009F53CD"/>
    <w:rsid w:val="009F6002"/>
    <w:rsid w:val="009F603F"/>
    <w:rsid w:val="009F6553"/>
    <w:rsid w:val="009F664B"/>
    <w:rsid w:val="009F6927"/>
    <w:rsid w:val="009F735C"/>
    <w:rsid w:val="00A00124"/>
    <w:rsid w:val="00A007EA"/>
    <w:rsid w:val="00A00981"/>
    <w:rsid w:val="00A00CE1"/>
    <w:rsid w:val="00A00EF2"/>
    <w:rsid w:val="00A00F7A"/>
    <w:rsid w:val="00A01610"/>
    <w:rsid w:val="00A01936"/>
    <w:rsid w:val="00A02079"/>
    <w:rsid w:val="00A021C2"/>
    <w:rsid w:val="00A02E2D"/>
    <w:rsid w:val="00A031A3"/>
    <w:rsid w:val="00A0347C"/>
    <w:rsid w:val="00A035F6"/>
    <w:rsid w:val="00A049C3"/>
    <w:rsid w:val="00A055DA"/>
    <w:rsid w:val="00A05BA4"/>
    <w:rsid w:val="00A064C1"/>
    <w:rsid w:val="00A068C8"/>
    <w:rsid w:val="00A0740D"/>
    <w:rsid w:val="00A07FB6"/>
    <w:rsid w:val="00A1022F"/>
    <w:rsid w:val="00A118AF"/>
    <w:rsid w:val="00A1199E"/>
    <w:rsid w:val="00A12BFC"/>
    <w:rsid w:val="00A13A98"/>
    <w:rsid w:val="00A143F9"/>
    <w:rsid w:val="00A1585F"/>
    <w:rsid w:val="00A15C9D"/>
    <w:rsid w:val="00A16915"/>
    <w:rsid w:val="00A16A66"/>
    <w:rsid w:val="00A20481"/>
    <w:rsid w:val="00A20B0E"/>
    <w:rsid w:val="00A20C88"/>
    <w:rsid w:val="00A21359"/>
    <w:rsid w:val="00A213EB"/>
    <w:rsid w:val="00A21A73"/>
    <w:rsid w:val="00A2217B"/>
    <w:rsid w:val="00A223BF"/>
    <w:rsid w:val="00A22D57"/>
    <w:rsid w:val="00A22ECD"/>
    <w:rsid w:val="00A22F98"/>
    <w:rsid w:val="00A22FEC"/>
    <w:rsid w:val="00A23180"/>
    <w:rsid w:val="00A263C0"/>
    <w:rsid w:val="00A2651F"/>
    <w:rsid w:val="00A26602"/>
    <w:rsid w:val="00A26CFF"/>
    <w:rsid w:val="00A27D15"/>
    <w:rsid w:val="00A27E5A"/>
    <w:rsid w:val="00A30A7C"/>
    <w:rsid w:val="00A310F7"/>
    <w:rsid w:val="00A31908"/>
    <w:rsid w:val="00A319D4"/>
    <w:rsid w:val="00A32929"/>
    <w:rsid w:val="00A33D31"/>
    <w:rsid w:val="00A34692"/>
    <w:rsid w:val="00A349C2"/>
    <w:rsid w:val="00A34B43"/>
    <w:rsid w:val="00A34E54"/>
    <w:rsid w:val="00A3523E"/>
    <w:rsid w:val="00A356BD"/>
    <w:rsid w:val="00A356BF"/>
    <w:rsid w:val="00A35975"/>
    <w:rsid w:val="00A359AB"/>
    <w:rsid w:val="00A35A22"/>
    <w:rsid w:val="00A35A2A"/>
    <w:rsid w:val="00A37442"/>
    <w:rsid w:val="00A37C09"/>
    <w:rsid w:val="00A37E3C"/>
    <w:rsid w:val="00A37E6B"/>
    <w:rsid w:val="00A41931"/>
    <w:rsid w:val="00A41D34"/>
    <w:rsid w:val="00A4214C"/>
    <w:rsid w:val="00A4225D"/>
    <w:rsid w:val="00A42BE3"/>
    <w:rsid w:val="00A42E57"/>
    <w:rsid w:val="00A43D13"/>
    <w:rsid w:val="00A43D41"/>
    <w:rsid w:val="00A43FD3"/>
    <w:rsid w:val="00A4404F"/>
    <w:rsid w:val="00A445CC"/>
    <w:rsid w:val="00A44619"/>
    <w:rsid w:val="00A44CB3"/>
    <w:rsid w:val="00A44FCF"/>
    <w:rsid w:val="00A45B2F"/>
    <w:rsid w:val="00A46E2A"/>
    <w:rsid w:val="00A47002"/>
    <w:rsid w:val="00A47197"/>
    <w:rsid w:val="00A472CF"/>
    <w:rsid w:val="00A47838"/>
    <w:rsid w:val="00A47FEE"/>
    <w:rsid w:val="00A504DD"/>
    <w:rsid w:val="00A50AEF"/>
    <w:rsid w:val="00A50C22"/>
    <w:rsid w:val="00A50F03"/>
    <w:rsid w:val="00A50F28"/>
    <w:rsid w:val="00A531E5"/>
    <w:rsid w:val="00A5392A"/>
    <w:rsid w:val="00A5445C"/>
    <w:rsid w:val="00A552AB"/>
    <w:rsid w:val="00A55501"/>
    <w:rsid w:val="00A55774"/>
    <w:rsid w:val="00A55936"/>
    <w:rsid w:val="00A55BF8"/>
    <w:rsid w:val="00A55C90"/>
    <w:rsid w:val="00A567D4"/>
    <w:rsid w:val="00A56B1D"/>
    <w:rsid w:val="00A56CCF"/>
    <w:rsid w:val="00A56F85"/>
    <w:rsid w:val="00A57A8A"/>
    <w:rsid w:val="00A60A35"/>
    <w:rsid w:val="00A60C8F"/>
    <w:rsid w:val="00A611BA"/>
    <w:rsid w:val="00A613F7"/>
    <w:rsid w:val="00A614A8"/>
    <w:rsid w:val="00A6198E"/>
    <w:rsid w:val="00A61C3D"/>
    <w:rsid w:val="00A61DC8"/>
    <w:rsid w:val="00A63210"/>
    <w:rsid w:val="00A632B9"/>
    <w:rsid w:val="00A63B79"/>
    <w:rsid w:val="00A64056"/>
    <w:rsid w:val="00A644F7"/>
    <w:rsid w:val="00A6494C"/>
    <w:rsid w:val="00A65BD7"/>
    <w:rsid w:val="00A66E20"/>
    <w:rsid w:val="00A6711B"/>
    <w:rsid w:val="00A6722E"/>
    <w:rsid w:val="00A67232"/>
    <w:rsid w:val="00A67FED"/>
    <w:rsid w:val="00A704FF"/>
    <w:rsid w:val="00A70CB5"/>
    <w:rsid w:val="00A70D63"/>
    <w:rsid w:val="00A71026"/>
    <w:rsid w:val="00A715BD"/>
    <w:rsid w:val="00A72FAC"/>
    <w:rsid w:val="00A73FCB"/>
    <w:rsid w:val="00A744FF"/>
    <w:rsid w:val="00A75A28"/>
    <w:rsid w:val="00A760F2"/>
    <w:rsid w:val="00A76645"/>
    <w:rsid w:val="00A7696B"/>
    <w:rsid w:val="00A76DB7"/>
    <w:rsid w:val="00A7735E"/>
    <w:rsid w:val="00A7783E"/>
    <w:rsid w:val="00A77A8F"/>
    <w:rsid w:val="00A80374"/>
    <w:rsid w:val="00A80916"/>
    <w:rsid w:val="00A80A4E"/>
    <w:rsid w:val="00A80CD3"/>
    <w:rsid w:val="00A80CF4"/>
    <w:rsid w:val="00A8190C"/>
    <w:rsid w:val="00A81C15"/>
    <w:rsid w:val="00A81FE7"/>
    <w:rsid w:val="00A82316"/>
    <w:rsid w:val="00A82657"/>
    <w:rsid w:val="00A839DE"/>
    <w:rsid w:val="00A83DE9"/>
    <w:rsid w:val="00A84438"/>
    <w:rsid w:val="00A84985"/>
    <w:rsid w:val="00A84E5C"/>
    <w:rsid w:val="00A852EF"/>
    <w:rsid w:val="00A858A4"/>
    <w:rsid w:val="00A85E89"/>
    <w:rsid w:val="00A86214"/>
    <w:rsid w:val="00A86928"/>
    <w:rsid w:val="00A86B12"/>
    <w:rsid w:val="00A87475"/>
    <w:rsid w:val="00A879BA"/>
    <w:rsid w:val="00A87D49"/>
    <w:rsid w:val="00A905D8"/>
    <w:rsid w:val="00A915FA"/>
    <w:rsid w:val="00A91795"/>
    <w:rsid w:val="00A9196A"/>
    <w:rsid w:val="00A91AB0"/>
    <w:rsid w:val="00A91F6C"/>
    <w:rsid w:val="00A92508"/>
    <w:rsid w:val="00A935A0"/>
    <w:rsid w:val="00A938BD"/>
    <w:rsid w:val="00A93CD7"/>
    <w:rsid w:val="00A93EAE"/>
    <w:rsid w:val="00A94020"/>
    <w:rsid w:val="00A94461"/>
    <w:rsid w:val="00A9450C"/>
    <w:rsid w:val="00A9475F"/>
    <w:rsid w:val="00A948B2"/>
    <w:rsid w:val="00A95C5D"/>
    <w:rsid w:val="00A962BE"/>
    <w:rsid w:val="00A96F13"/>
    <w:rsid w:val="00A9765A"/>
    <w:rsid w:val="00AA0320"/>
    <w:rsid w:val="00AA03BD"/>
    <w:rsid w:val="00AA2187"/>
    <w:rsid w:val="00AA2574"/>
    <w:rsid w:val="00AA2AB2"/>
    <w:rsid w:val="00AA307D"/>
    <w:rsid w:val="00AA31A1"/>
    <w:rsid w:val="00AA41AF"/>
    <w:rsid w:val="00AA503D"/>
    <w:rsid w:val="00AA54F8"/>
    <w:rsid w:val="00AA6A2B"/>
    <w:rsid w:val="00AA6B5A"/>
    <w:rsid w:val="00AA6C84"/>
    <w:rsid w:val="00AA6DAA"/>
    <w:rsid w:val="00AA7271"/>
    <w:rsid w:val="00AA7E83"/>
    <w:rsid w:val="00AA7F9B"/>
    <w:rsid w:val="00AB0302"/>
    <w:rsid w:val="00AB1162"/>
    <w:rsid w:val="00AB29BA"/>
    <w:rsid w:val="00AB2DAE"/>
    <w:rsid w:val="00AB31C8"/>
    <w:rsid w:val="00AB3844"/>
    <w:rsid w:val="00AB3B8A"/>
    <w:rsid w:val="00AB3FAA"/>
    <w:rsid w:val="00AB407F"/>
    <w:rsid w:val="00AB4D35"/>
    <w:rsid w:val="00AB5440"/>
    <w:rsid w:val="00AB6099"/>
    <w:rsid w:val="00AB6186"/>
    <w:rsid w:val="00AB6730"/>
    <w:rsid w:val="00AB67E5"/>
    <w:rsid w:val="00AB68C3"/>
    <w:rsid w:val="00AB68FA"/>
    <w:rsid w:val="00AB6E44"/>
    <w:rsid w:val="00AB79C1"/>
    <w:rsid w:val="00AB79D8"/>
    <w:rsid w:val="00AC11F0"/>
    <w:rsid w:val="00AC2280"/>
    <w:rsid w:val="00AC2EE7"/>
    <w:rsid w:val="00AC3B0D"/>
    <w:rsid w:val="00AC3C42"/>
    <w:rsid w:val="00AC3FD8"/>
    <w:rsid w:val="00AC400D"/>
    <w:rsid w:val="00AC4154"/>
    <w:rsid w:val="00AC4AD9"/>
    <w:rsid w:val="00AC62A5"/>
    <w:rsid w:val="00AC6E49"/>
    <w:rsid w:val="00AD00C4"/>
    <w:rsid w:val="00AD04D2"/>
    <w:rsid w:val="00AD0A72"/>
    <w:rsid w:val="00AD0CD6"/>
    <w:rsid w:val="00AD0E93"/>
    <w:rsid w:val="00AD1553"/>
    <w:rsid w:val="00AD2646"/>
    <w:rsid w:val="00AD2A8B"/>
    <w:rsid w:val="00AD2DC6"/>
    <w:rsid w:val="00AD2DEB"/>
    <w:rsid w:val="00AD347A"/>
    <w:rsid w:val="00AD39BE"/>
    <w:rsid w:val="00AD3AE1"/>
    <w:rsid w:val="00AD3CC2"/>
    <w:rsid w:val="00AD44B5"/>
    <w:rsid w:val="00AD478C"/>
    <w:rsid w:val="00AD5344"/>
    <w:rsid w:val="00AD5470"/>
    <w:rsid w:val="00AD553F"/>
    <w:rsid w:val="00AD5B10"/>
    <w:rsid w:val="00AD64DF"/>
    <w:rsid w:val="00AD6825"/>
    <w:rsid w:val="00AD6DCD"/>
    <w:rsid w:val="00AD704F"/>
    <w:rsid w:val="00AD713A"/>
    <w:rsid w:val="00AD7341"/>
    <w:rsid w:val="00AE012B"/>
    <w:rsid w:val="00AE0651"/>
    <w:rsid w:val="00AE0BE5"/>
    <w:rsid w:val="00AE1027"/>
    <w:rsid w:val="00AE1500"/>
    <w:rsid w:val="00AE1C49"/>
    <w:rsid w:val="00AE2460"/>
    <w:rsid w:val="00AE3AE1"/>
    <w:rsid w:val="00AE4558"/>
    <w:rsid w:val="00AE4616"/>
    <w:rsid w:val="00AE4961"/>
    <w:rsid w:val="00AE4A89"/>
    <w:rsid w:val="00AE565E"/>
    <w:rsid w:val="00AE56FA"/>
    <w:rsid w:val="00AE594A"/>
    <w:rsid w:val="00AE6F1B"/>
    <w:rsid w:val="00AE786C"/>
    <w:rsid w:val="00AF0089"/>
    <w:rsid w:val="00AF019E"/>
    <w:rsid w:val="00AF0B20"/>
    <w:rsid w:val="00AF0B9A"/>
    <w:rsid w:val="00AF1346"/>
    <w:rsid w:val="00AF16D0"/>
    <w:rsid w:val="00AF18E2"/>
    <w:rsid w:val="00AF192D"/>
    <w:rsid w:val="00AF33DD"/>
    <w:rsid w:val="00AF373F"/>
    <w:rsid w:val="00AF4209"/>
    <w:rsid w:val="00AF44DD"/>
    <w:rsid w:val="00AF4939"/>
    <w:rsid w:val="00AF4C20"/>
    <w:rsid w:val="00AF59CE"/>
    <w:rsid w:val="00AF6957"/>
    <w:rsid w:val="00B0091E"/>
    <w:rsid w:val="00B00AFD"/>
    <w:rsid w:val="00B00D7B"/>
    <w:rsid w:val="00B00DC2"/>
    <w:rsid w:val="00B00F5F"/>
    <w:rsid w:val="00B01739"/>
    <w:rsid w:val="00B01B45"/>
    <w:rsid w:val="00B02BA2"/>
    <w:rsid w:val="00B04B7F"/>
    <w:rsid w:val="00B058A4"/>
    <w:rsid w:val="00B067E1"/>
    <w:rsid w:val="00B06D7C"/>
    <w:rsid w:val="00B071FC"/>
    <w:rsid w:val="00B07D87"/>
    <w:rsid w:val="00B1117C"/>
    <w:rsid w:val="00B11EC5"/>
    <w:rsid w:val="00B12B83"/>
    <w:rsid w:val="00B12CB5"/>
    <w:rsid w:val="00B130C9"/>
    <w:rsid w:val="00B14146"/>
    <w:rsid w:val="00B14F25"/>
    <w:rsid w:val="00B150F5"/>
    <w:rsid w:val="00B15431"/>
    <w:rsid w:val="00B15696"/>
    <w:rsid w:val="00B15A40"/>
    <w:rsid w:val="00B15A8C"/>
    <w:rsid w:val="00B15AD5"/>
    <w:rsid w:val="00B15BFB"/>
    <w:rsid w:val="00B166C6"/>
    <w:rsid w:val="00B16832"/>
    <w:rsid w:val="00B16AB4"/>
    <w:rsid w:val="00B172CA"/>
    <w:rsid w:val="00B17E0B"/>
    <w:rsid w:val="00B2107D"/>
    <w:rsid w:val="00B2135D"/>
    <w:rsid w:val="00B21A75"/>
    <w:rsid w:val="00B21BC0"/>
    <w:rsid w:val="00B22A24"/>
    <w:rsid w:val="00B23AD5"/>
    <w:rsid w:val="00B2475E"/>
    <w:rsid w:val="00B249A4"/>
    <w:rsid w:val="00B25008"/>
    <w:rsid w:val="00B25B1E"/>
    <w:rsid w:val="00B2680C"/>
    <w:rsid w:val="00B26A9A"/>
    <w:rsid w:val="00B26AC9"/>
    <w:rsid w:val="00B26C09"/>
    <w:rsid w:val="00B273F6"/>
    <w:rsid w:val="00B27B3A"/>
    <w:rsid w:val="00B3055A"/>
    <w:rsid w:val="00B310BE"/>
    <w:rsid w:val="00B31DCC"/>
    <w:rsid w:val="00B3273C"/>
    <w:rsid w:val="00B3285D"/>
    <w:rsid w:val="00B336EC"/>
    <w:rsid w:val="00B338C1"/>
    <w:rsid w:val="00B33A78"/>
    <w:rsid w:val="00B33C43"/>
    <w:rsid w:val="00B341FA"/>
    <w:rsid w:val="00B35211"/>
    <w:rsid w:val="00B35250"/>
    <w:rsid w:val="00B35AFD"/>
    <w:rsid w:val="00B379B0"/>
    <w:rsid w:val="00B40ABE"/>
    <w:rsid w:val="00B40BA1"/>
    <w:rsid w:val="00B410B6"/>
    <w:rsid w:val="00B4183C"/>
    <w:rsid w:val="00B41E71"/>
    <w:rsid w:val="00B420F9"/>
    <w:rsid w:val="00B42805"/>
    <w:rsid w:val="00B42F0B"/>
    <w:rsid w:val="00B434AE"/>
    <w:rsid w:val="00B43532"/>
    <w:rsid w:val="00B43C95"/>
    <w:rsid w:val="00B44795"/>
    <w:rsid w:val="00B4548A"/>
    <w:rsid w:val="00B4562E"/>
    <w:rsid w:val="00B45FE2"/>
    <w:rsid w:val="00B461D4"/>
    <w:rsid w:val="00B4637E"/>
    <w:rsid w:val="00B4706C"/>
    <w:rsid w:val="00B4709D"/>
    <w:rsid w:val="00B4778D"/>
    <w:rsid w:val="00B47A70"/>
    <w:rsid w:val="00B5025C"/>
    <w:rsid w:val="00B50848"/>
    <w:rsid w:val="00B51B29"/>
    <w:rsid w:val="00B51F06"/>
    <w:rsid w:val="00B51F9A"/>
    <w:rsid w:val="00B5224D"/>
    <w:rsid w:val="00B5227E"/>
    <w:rsid w:val="00B52309"/>
    <w:rsid w:val="00B5280F"/>
    <w:rsid w:val="00B52FA9"/>
    <w:rsid w:val="00B537A0"/>
    <w:rsid w:val="00B53CD6"/>
    <w:rsid w:val="00B5430F"/>
    <w:rsid w:val="00B54750"/>
    <w:rsid w:val="00B54C21"/>
    <w:rsid w:val="00B54C56"/>
    <w:rsid w:val="00B55DDA"/>
    <w:rsid w:val="00B561D6"/>
    <w:rsid w:val="00B56D65"/>
    <w:rsid w:val="00B57369"/>
    <w:rsid w:val="00B57ECE"/>
    <w:rsid w:val="00B60489"/>
    <w:rsid w:val="00B61401"/>
    <w:rsid w:val="00B616D2"/>
    <w:rsid w:val="00B61BCD"/>
    <w:rsid w:val="00B61BD4"/>
    <w:rsid w:val="00B63532"/>
    <w:rsid w:val="00B63676"/>
    <w:rsid w:val="00B63A36"/>
    <w:rsid w:val="00B63C73"/>
    <w:rsid w:val="00B63DDF"/>
    <w:rsid w:val="00B6407F"/>
    <w:rsid w:val="00B642D9"/>
    <w:rsid w:val="00B64D7A"/>
    <w:rsid w:val="00B6522E"/>
    <w:rsid w:val="00B666B8"/>
    <w:rsid w:val="00B67537"/>
    <w:rsid w:val="00B7002A"/>
    <w:rsid w:val="00B703F1"/>
    <w:rsid w:val="00B7093D"/>
    <w:rsid w:val="00B70CBE"/>
    <w:rsid w:val="00B722F2"/>
    <w:rsid w:val="00B723B8"/>
    <w:rsid w:val="00B727B0"/>
    <w:rsid w:val="00B72AFA"/>
    <w:rsid w:val="00B72D3D"/>
    <w:rsid w:val="00B735D8"/>
    <w:rsid w:val="00B736A5"/>
    <w:rsid w:val="00B73878"/>
    <w:rsid w:val="00B74DED"/>
    <w:rsid w:val="00B75108"/>
    <w:rsid w:val="00B75416"/>
    <w:rsid w:val="00B7628D"/>
    <w:rsid w:val="00B767BF"/>
    <w:rsid w:val="00B76A5A"/>
    <w:rsid w:val="00B76BFA"/>
    <w:rsid w:val="00B76C36"/>
    <w:rsid w:val="00B76D1D"/>
    <w:rsid w:val="00B77023"/>
    <w:rsid w:val="00B77CFE"/>
    <w:rsid w:val="00B80364"/>
    <w:rsid w:val="00B80C5E"/>
    <w:rsid w:val="00B80ED4"/>
    <w:rsid w:val="00B80F5C"/>
    <w:rsid w:val="00B8121B"/>
    <w:rsid w:val="00B81517"/>
    <w:rsid w:val="00B81560"/>
    <w:rsid w:val="00B815C6"/>
    <w:rsid w:val="00B81A18"/>
    <w:rsid w:val="00B81ABA"/>
    <w:rsid w:val="00B81C83"/>
    <w:rsid w:val="00B81E5C"/>
    <w:rsid w:val="00B8248B"/>
    <w:rsid w:val="00B8298A"/>
    <w:rsid w:val="00B83C3D"/>
    <w:rsid w:val="00B8450F"/>
    <w:rsid w:val="00B845A5"/>
    <w:rsid w:val="00B849E2"/>
    <w:rsid w:val="00B84AB4"/>
    <w:rsid w:val="00B854CE"/>
    <w:rsid w:val="00B862B9"/>
    <w:rsid w:val="00B8634B"/>
    <w:rsid w:val="00B86432"/>
    <w:rsid w:val="00B8672F"/>
    <w:rsid w:val="00B87759"/>
    <w:rsid w:val="00B87A0F"/>
    <w:rsid w:val="00B87AE9"/>
    <w:rsid w:val="00B87B38"/>
    <w:rsid w:val="00B90C50"/>
    <w:rsid w:val="00B9191F"/>
    <w:rsid w:val="00B9230B"/>
    <w:rsid w:val="00B92557"/>
    <w:rsid w:val="00B9266C"/>
    <w:rsid w:val="00B9266F"/>
    <w:rsid w:val="00B92EA6"/>
    <w:rsid w:val="00B92F8A"/>
    <w:rsid w:val="00B930AC"/>
    <w:rsid w:val="00B9320B"/>
    <w:rsid w:val="00B9328D"/>
    <w:rsid w:val="00B9333B"/>
    <w:rsid w:val="00B9379A"/>
    <w:rsid w:val="00B93856"/>
    <w:rsid w:val="00B93F29"/>
    <w:rsid w:val="00B9413D"/>
    <w:rsid w:val="00B94356"/>
    <w:rsid w:val="00B95922"/>
    <w:rsid w:val="00B9595E"/>
    <w:rsid w:val="00B95B79"/>
    <w:rsid w:val="00B96267"/>
    <w:rsid w:val="00B9642A"/>
    <w:rsid w:val="00B96BD6"/>
    <w:rsid w:val="00B96EF5"/>
    <w:rsid w:val="00B97B39"/>
    <w:rsid w:val="00BA07F6"/>
    <w:rsid w:val="00BA0ABD"/>
    <w:rsid w:val="00BA0BB1"/>
    <w:rsid w:val="00BA0BE0"/>
    <w:rsid w:val="00BA0FFB"/>
    <w:rsid w:val="00BA109F"/>
    <w:rsid w:val="00BA17A2"/>
    <w:rsid w:val="00BA1E34"/>
    <w:rsid w:val="00BA23C1"/>
    <w:rsid w:val="00BA2DF7"/>
    <w:rsid w:val="00BA2EFA"/>
    <w:rsid w:val="00BA33E0"/>
    <w:rsid w:val="00BA35A1"/>
    <w:rsid w:val="00BA3864"/>
    <w:rsid w:val="00BA3EE1"/>
    <w:rsid w:val="00BA4A34"/>
    <w:rsid w:val="00BA4B2C"/>
    <w:rsid w:val="00BA5C45"/>
    <w:rsid w:val="00BA5D2D"/>
    <w:rsid w:val="00BA6AB5"/>
    <w:rsid w:val="00BA6ADF"/>
    <w:rsid w:val="00BA6D3D"/>
    <w:rsid w:val="00BA6F9E"/>
    <w:rsid w:val="00BA795C"/>
    <w:rsid w:val="00BA7DDB"/>
    <w:rsid w:val="00BB002A"/>
    <w:rsid w:val="00BB008C"/>
    <w:rsid w:val="00BB0112"/>
    <w:rsid w:val="00BB01CA"/>
    <w:rsid w:val="00BB0207"/>
    <w:rsid w:val="00BB0236"/>
    <w:rsid w:val="00BB07A1"/>
    <w:rsid w:val="00BB08FD"/>
    <w:rsid w:val="00BB0E15"/>
    <w:rsid w:val="00BB12FF"/>
    <w:rsid w:val="00BB189D"/>
    <w:rsid w:val="00BB210F"/>
    <w:rsid w:val="00BB231C"/>
    <w:rsid w:val="00BB28A0"/>
    <w:rsid w:val="00BB2D40"/>
    <w:rsid w:val="00BB2DB5"/>
    <w:rsid w:val="00BB2FBB"/>
    <w:rsid w:val="00BB3227"/>
    <w:rsid w:val="00BB3513"/>
    <w:rsid w:val="00BB382C"/>
    <w:rsid w:val="00BB4495"/>
    <w:rsid w:val="00BB4633"/>
    <w:rsid w:val="00BB52CB"/>
    <w:rsid w:val="00BB548F"/>
    <w:rsid w:val="00BB564A"/>
    <w:rsid w:val="00BB5CE7"/>
    <w:rsid w:val="00BB6820"/>
    <w:rsid w:val="00BB6BD2"/>
    <w:rsid w:val="00BB6E00"/>
    <w:rsid w:val="00BB7029"/>
    <w:rsid w:val="00BB74E8"/>
    <w:rsid w:val="00BB74FF"/>
    <w:rsid w:val="00BB7B9D"/>
    <w:rsid w:val="00BB7D7A"/>
    <w:rsid w:val="00BC168B"/>
    <w:rsid w:val="00BC194D"/>
    <w:rsid w:val="00BC22B0"/>
    <w:rsid w:val="00BC2D95"/>
    <w:rsid w:val="00BC2E3B"/>
    <w:rsid w:val="00BC49E1"/>
    <w:rsid w:val="00BC59CF"/>
    <w:rsid w:val="00BC6970"/>
    <w:rsid w:val="00BC6A09"/>
    <w:rsid w:val="00BC6BFD"/>
    <w:rsid w:val="00BC71B4"/>
    <w:rsid w:val="00BC724B"/>
    <w:rsid w:val="00BC732A"/>
    <w:rsid w:val="00BC7489"/>
    <w:rsid w:val="00BC795E"/>
    <w:rsid w:val="00BC7D6D"/>
    <w:rsid w:val="00BD06A8"/>
    <w:rsid w:val="00BD0B5B"/>
    <w:rsid w:val="00BD1052"/>
    <w:rsid w:val="00BD1BF7"/>
    <w:rsid w:val="00BD1E24"/>
    <w:rsid w:val="00BD270F"/>
    <w:rsid w:val="00BD2DF3"/>
    <w:rsid w:val="00BD3357"/>
    <w:rsid w:val="00BD35EE"/>
    <w:rsid w:val="00BD4271"/>
    <w:rsid w:val="00BD4528"/>
    <w:rsid w:val="00BD50C7"/>
    <w:rsid w:val="00BD5763"/>
    <w:rsid w:val="00BD5D9F"/>
    <w:rsid w:val="00BD6355"/>
    <w:rsid w:val="00BD751E"/>
    <w:rsid w:val="00BD7618"/>
    <w:rsid w:val="00BD7629"/>
    <w:rsid w:val="00BD7B92"/>
    <w:rsid w:val="00BD7D67"/>
    <w:rsid w:val="00BE0CC8"/>
    <w:rsid w:val="00BE0F68"/>
    <w:rsid w:val="00BE11BB"/>
    <w:rsid w:val="00BE1AD0"/>
    <w:rsid w:val="00BE37F3"/>
    <w:rsid w:val="00BE39F0"/>
    <w:rsid w:val="00BE3E56"/>
    <w:rsid w:val="00BE44C1"/>
    <w:rsid w:val="00BE4DF3"/>
    <w:rsid w:val="00BE4F08"/>
    <w:rsid w:val="00BE55B7"/>
    <w:rsid w:val="00BE5FA1"/>
    <w:rsid w:val="00BE6A4C"/>
    <w:rsid w:val="00BE6B8B"/>
    <w:rsid w:val="00BE6BDE"/>
    <w:rsid w:val="00BE6F21"/>
    <w:rsid w:val="00BE71BE"/>
    <w:rsid w:val="00BE7278"/>
    <w:rsid w:val="00BE784E"/>
    <w:rsid w:val="00BF016D"/>
    <w:rsid w:val="00BF1031"/>
    <w:rsid w:val="00BF2924"/>
    <w:rsid w:val="00BF2C2F"/>
    <w:rsid w:val="00BF2ECE"/>
    <w:rsid w:val="00BF2F21"/>
    <w:rsid w:val="00BF3500"/>
    <w:rsid w:val="00BF3ABF"/>
    <w:rsid w:val="00BF4B48"/>
    <w:rsid w:val="00BF58AD"/>
    <w:rsid w:val="00BF6152"/>
    <w:rsid w:val="00BF6D1A"/>
    <w:rsid w:val="00BF71BB"/>
    <w:rsid w:val="00BF7525"/>
    <w:rsid w:val="00C0082C"/>
    <w:rsid w:val="00C00AA1"/>
    <w:rsid w:val="00C01BA8"/>
    <w:rsid w:val="00C02B06"/>
    <w:rsid w:val="00C02C4D"/>
    <w:rsid w:val="00C03A3F"/>
    <w:rsid w:val="00C03EA0"/>
    <w:rsid w:val="00C041B5"/>
    <w:rsid w:val="00C065F1"/>
    <w:rsid w:val="00C067FF"/>
    <w:rsid w:val="00C06C54"/>
    <w:rsid w:val="00C07115"/>
    <w:rsid w:val="00C078A5"/>
    <w:rsid w:val="00C10021"/>
    <w:rsid w:val="00C103BE"/>
    <w:rsid w:val="00C105E7"/>
    <w:rsid w:val="00C114BC"/>
    <w:rsid w:val="00C1177C"/>
    <w:rsid w:val="00C11E10"/>
    <w:rsid w:val="00C124B1"/>
    <w:rsid w:val="00C12739"/>
    <w:rsid w:val="00C12B9E"/>
    <w:rsid w:val="00C12D5D"/>
    <w:rsid w:val="00C12D6B"/>
    <w:rsid w:val="00C1366C"/>
    <w:rsid w:val="00C13743"/>
    <w:rsid w:val="00C13D18"/>
    <w:rsid w:val="00C15334"/>
    <w:rsid w:val="00C15494"/>
    <w:rsid w:val="00C1572B"/>
    <w:rsid w:val="00C159D5"/>
    <w:rsid w:val="00C15BE6"/>
    <w:rsid w:val="00C15C81"/>
    <w:rsid w:val="00C16C3D"/>
    <w:rsid w:val="00C171C9"/>
    <w:rsid w:val="00C17544"/>
    <w:rsid w:val="00C17929"/>
    <w:rsid w:val="00C17F87"/>
    <w:rsid w:val="00C2018B"/>
    <w:rsid w:val="00C2076C"/>
    <w:rsid w:val="00C209CE"/>
    <w:rsid w:val="00C20E7C"/>
    <w:rsid w:val="00C20ED3"/>
    <w:rsid w:val="00C21AC8"/>
    <w:rsid w:val="00C22BD9"/>
    <w:rsid w:val="00C22DD0"/>
    <w:rsid w:val="00C239AE"/>
    <w:rsid w:val="00C239D6"/>
    <w:rsid w:val="00C23D36"/>
    <w:rsid w:val="00C240BD"/>
    <w:rsid w:val="00C2434E"/>
    <w:rsid w:val="00C24594"/>
    <w:rsid w:val="00C24E42"/>
    <w:rsid w:val="00C2521D"/>
    <w:rsid w:val="00C2560C"/>
    <w:rsid w:val="00C27490"/>
    <w:rsid w:val="00C30292"/>
    <w:rsid w:val="00C302E2"/>
    <w:rsid w:val="00C30572"/>
    <w:rsid w:val="00C30B16"/>
    <w:rsid w:val="00C31662"/>
    <w:rsid w:val="00C31723"/>
    <w:rsid w:val="00C31CF2"/>
    <w:rsid w:val="00C32EDF"/>
    <w:rsid w:val="00C33321"/>
    <w:rsid w:val="00C33581"/>
    <w:rsid w:val="00C33EE8"/>
    <w:rsid w:val="00C34092"/>
    <w:rsid w:val="00C34288"/>
    <w:rsid w:val="00C346EB"/>
    <w:rsid w:val="00C348E8"/>
    <w:rsid w:val="00C35BE5"/>
    <w:rsid w:val="00C35C94"/>
    <w:rsid w:val="00C36075"/>
    <w:rsid w:val="00C36547"/>
    <w:rsid w:val="00C3659E"/>
    <w:rsid w:val="00C36699"/>
    <w:rsid w:val="00C36C93"/>
    <w:rsid w:val="00C36DF9"/>
    <w:rsid w:val="00C40626"/>
    <w:rsid w:val="00C42A80"/>
    <w:rsid w:val="00C42CCC"/>
    <w:rsid w:val="00C43CAA"/>
    <w:rsid w:val="00C4401B"/>
    <w:rsid w:val="00C44CAE"/>
    <w:rsid w:val="00C44D3B"/>
    <w:rsid w:val="00C457AC"/>
    <w:rsid w:val="00C45CC9"/>
    <w:rsid w:val="00C46188"/>
    <w:rsid w:val="00C46902"/>
    <w:rsid w:val="00C4712E"/>
    <w:rsid w:val="00C4717E"/>
    <w:rsid w:val="00C47D0D"/>
    <w:rsid w:val="00C47F43"/>
    <w:rsid w:val="00C5053F"/>
    <w:rsid w:val="00C5070A"/>
    <w:rsid w:val="00C51018"/>
    <w:rsid w:val="00C51569"/>
    <w:rsid w:val="00C5250E"/>
    <w:rsid w:val="00C52F98"/>
    <w:rsid w:val="00C5342F"/>
    <w:rsid w:val="00C53554"/>
    <w:rsid w:val="00C536CB"/>
    <w:rsid w:val="00C53752"/>
    <w:rsid w:val="00C54973"/>
    <w:rsid w:val="00C54E34"/>
    <w:rsid w:val="00C553F1"/>
    <w:rsid w:val="00C55D5B"/>
    <w:rsid w:val="00C5641A"/>
    <w:rsid w:val="00C570C5"/>
    <w:rsid w:val="00C60293"/>
    <w:rsid w:val="00C60F4D"/>
    <w:rsid w:val="00C610E2"/>
    <w:rsid w:val="00C61EFC"/>
    <w:rsid w:val="00C61F4D"/>
    <w:rsid w:val="00C6249C"/>
    <w:rsid w:val="00C62B11"/>
    <w:rsid w:val="00C63785"/>
    <w:rsid w:val="00C639C0"/>
    <w:rsid w:val="00C63CBE"/>
    <w:rsid w:val="00C648AE"/>
    <w:rsid w:val="00C65164"/>
    <w:rsid w:val="00C65737"/>
    <w:rsid w:val="00C65CE2"/>
    <w:rsid w:val="00C65E1A"/>
    <w:rsid w:val="00C66810"/>
    <w:rsid w:val="00C668C8"/>
    <w:rsid w:val="00C66F34"/>
    <w:rsid w:val="00C6704F"/>
    <w:rsid w:val="00C671DB"/>
    <w:rsid w:val="00C6728E"/>
    <w:rsid w:val="00C67D1D"/>
    <w:rsid w:val="00C67EE7"/>
    <w:rsid w:val="00C7032F"/>
    <w:rsid w:val="00C704D2"/>
    <w:rsid w:val="00C70B66"/>
    <w:rsid w:val="00C71ADA"/>
    <w:rsid w:val="00C726D7"/>
    <w:rsid w:val="00C737A4"/>
    <w:rsid w:val="00C738B6"/>
    <w:rsid w:val="00C73C65"/>
    <w:rsid w:val="00C73E43"/>
    <w:rsid w:val="00C7450F"/>
    <w:rsid w:val="00C74CFF"/>
    <w:rsid w:val="00C74F2F"/>
    <w:rsid w:val="00C75862"/>
    <w:rsid w:val="00C759A0"/>
    <w:rsid w:val="00C7642F"/>
    <w:rsid w:val="00C76B21"/>
    <w:rsid w:val="00C76EE0"/>
    <w:rsid w:val="00C77484"/>
    <w:rsid w:val="00C774FC"/>
    <w:rsid w:val="00C77EE6"/>
    <w:rsid w:val="00C80640"/>
    <w:rsid w:val="00C80BAD"/>
    <w:rsid w:val="00C80CF7"/>
    <w:rsid w:val="00C817C3"/>
    <w:rsid w:val="00C818BD"/>
    <w:rsid w:val="00C81CB0"/>
    <w:rsid w:val="00C81E8C"/>
    <w:rsid w:val="00C82414"/>
    <w:rsid w:val="00C82C97"/>
    <w:rsid w:val="00C82D49"/>
    <w:rsid w:val="00C82DD4"/>
    <w:rsid w:val="00C83664"/>
    <w:rsid w:val="00C8380E"/>
    <w:rsid w:val="00C83BE6"/>
    <w:rsid w:val="00C85135"/>
    <w:rsid w:val="00C85C53"/>
    <w:rsid w:val="00C85E6A"/>
    <w:rsid w:val="00C85EBF"/>
    <w:rsid w:val="00C86993"/>
    <w:rsid w:val="00C86CFF"/>
    <w:rsid w:val="00C870DC"/>
    <w:rsid w:val="00C87333"/>
    <w:rsid w:val="00C87756"/>
    <w:rsid w:val="00C8785D"/>
    <w:rsid w:val="00C87CDD"/>
    <w:rsid w:val="00C90A62"/>
    <w:rsid w:val="00C90CEC"/>
    <w:rsid w:val="00C91726"/>
    <w:rsid w:val="00C91B30"/>
    <w:rsid w:val="00C91BF5"/>
    <w:rsid w:val="00C91CB4"/>
    <w:rsid w:val="00C91CB5"/>
    <w:rsid w:val="00C92437"/>
    <w:rsid w:val="00C92566"/>
    <w:rsid w:val="00C925DF"/>
    <w:rsid w:val="00C926D3"/>
    <w:rsid w:val="00C93383"/>
    <w:rsid w:val="00C93FFD"/>
    <w:rsid w:val="00C940C3"/>
    <w:rsid w:val="00C94C69"/>
    <w:rsid w:val="00C94FA0"/>
    <w:rsid w:val="00C953A7"/>
    <w:rsid w:val="00C95613"/>
    <w:rsid w:val="00C96F32"/>
    <w:rsid w:val="00C97B71"/>
    <w:rsid w:val="00CA0350"/>
    <w:rsid w:val="00CA0E29"/>
    <w:rsid w:val="00CA1180"/>
    <w:rsid w:val="00CA1C19"/>
    <w:rsid w:val="00CA1DDD"/>
    <w:rsid w:val="00CA299E"/>
    <w:rsid w:val="00CA2AF1"/>
    <w:rsid w:val="00CA2B12"/>
    <w:rsid w:val="00CA2FC5"/>
    <w:rsid w:val="00CA3EF4"/>
    <w:rsid w:val="00CA403A"/>
    <w:rsid w:val="00CA4A55"/>
    <w:rsid w:val="00CA4B30"/>
    <w:rsid w:val="00CA5D49"/>
    <w:rsid w:val="00CA5F3D"/>
    <w:rsid w:val="00CA7AA2"/>
    <w:rsid w:val="00CB0847"/>
    <w:rsid w:val="00CB09B6"/>
    <w:rsid w:val="00CB0AB1"/>
    <w:rsid w:val="00CB15D3"/>
    <w:rsid w:val="00CB1984"/>
    <w:rsid w:val="00CB1AEB"/>
    <w:rsid w:val="00CB2239"/>
    <w:rsid w:val="00CB225C"/>
    <w:rsid w:val="00CB2344"/>
    <w:rsid w:val="00CB311E"/>
    <w:rsid w:val="00CB457C"/>
    <w:rsid w:val="00CB4782"/>
    <w:rsid w:val="00CB4993"/>
    <w:rsid w:val="00CB4FBF"/>
    <w:rsid w:val="00CB57DF"/>
    <w:rsid w:val="00CB6110"/>
    <w:rsid w:val="00CB66CF"/>
    <w:rsid w:val="00CB6928"/>
    <w:rsid w:val="00CB7E4C"/>
    <w:rsid w:val="00CB7E9D"/>
    <w:rsid w:val="00CB7ECF"/>
    <w:rsid w:val="00CC033B"/>
    <w:rsid w:val="00CC0A2D"/>
    <w:rsid w:val="00CC1284"/>
    <w:rsid w:val="00CC18BB"/>
    <w:rsid w:val="00CC1C8C"/>
    <w:rsid w:val="00CC1F51"/>
    <w:rsid w:val="00CC24B2"/>
    <w:rsid w:val="00CC3FB3"/>
    <w:rsid w:val="00CC413F"/>
    <w:rsid w:val="00CC4228"/>
    <w:rsid w:val="00CC44E1"/>
    <w:rsid w:val="00CC4B80"/>
    <w:rsid w:val="00CC4DB6"/>
    <w:rsid w:val="00CC666E"/>
    <w:rsid w:val="00CC717A"/>
    <w:rsid w:val="00CC7880"/>
    <w:rsid w:val="00CC78C9"/>
    <w:rsid w:val="00CC7A3A"/>
    <w:rsid w:val="00CC7FB7"/>
    <w:rsid w:val="00CD05A2"/>
    <w:rsid w:val="00CD0663"/>
    <w:rsid w:val="00CD09CB"/>
    <w:rsid w:val="00CD11A2"/>
    <w:rsid w:val="00CD11A6"/>
    <w:rsid w:val="00CD1513"/>
    <w:rsid w:val="00CD23BD"/>
    <w:rsid w:val="00CD3E76"/>
    <w:rsid w:val="00CD47E9"/>
    <w:rsid w:val="00CD4E03"/>
    <w:rsid w:val="00CD51EF"/>
    <w:rsid w:val="00CD53F8"/>
    <w:rsid w:val="00CD53FC"/>
    <w:rsid w:val="00CD54C4"/>
    <w:rsid w:val="00CD5754"/>
    <w:rsid w:val="00CD5C3A"/>
    <w:rsid w:val="00CD5F56"/>
    <w:rsid w:val="00CD6C38"/>
    <w:rsid w:val="00CD6F78"/>
    <w:rsid w:val="00CE00BA"/>
    <w:rsid w:val="00CE02C8"/>
    <w:rsid w:val="00CE0850"/>
    <w:rsid w:val="00CE0B4E"/>
    <w:rsid w:val="00CE159B"/>
    <w:rsid w:val="00CE1E67"/>
    <w:rsid w:val="00CE2709"/>
    <w:rsid w:val="00CE2B53"/>
    <w:rsid w:val="00CE2DFF"/>
    <w:rsid w:val="00CE3225"/>
    <w:rsid w:val="00CE4383"/>
    <w:rsid w:val="00CE45D5"/>
    <w:rsid w:val="00CE6002"/>
    <w:rsid w:val="00CE67F8"/>
    <w:rsid w:val="00CE6A49"/>
    <w:rsid w:val="00CE6D26"/>
    <w:rsid w:val="00CE6DE7"/>
    <w:rsid w:val="00CF0A7C"/>
    <w:rsid w:val="00CF110D"/>
    <w:rsid w:val="00CF3B59"/>
    <w:rsid w:val="00CF3EDC"/>
    <w:rsid w:val="00CF47B4"/>
    <w:rsid w:val="00CF4B9B"/>
    <w:rsid w:val="00CF7AFA"/>
    <w:rsid w:val="00D00192"/>
    <w:rsid w:val="00D001F3"/>
    <w:rsid w:val="00D0088E"/>
    <w:rsid w:val="00D00BD3"/>
    <w:rsid w:val="00D011DD"/>
    <w:rsid w:val="00D018C2"/>
    <w:rsid w:val="00D02023"/>
    <w:rsid w:val="00D020DA"/>
    <w:rsid w:val="00D02713"/>
    <w:rsid w:val="00D02A55"/>
    <w:rsid w:val="00D02BA7"/>
    <w:rsid w:val="00D02C17"/>
    <w:rsid w:val="00D03079"/>
    <w:rsid w:val="00D037B3"/>
    <w:rsid w:val="00D03BF6"/>
    <w:rsid w:val="00D0458D"/>
    <w:rsid w:val="00D0482D"/>
    <w:rsid w:val="00D0547A"/>
    <w:rsid w:val="00D05643"/>
    <w:rsid w:val="00D0585C"/>
    <w:rsid w:val="00D0591F"/>
    <w:rsid w:val="00D05FBF"/>
    <w:rsid w:val="00D060D8"/>
    <w:rsid w:val="00D06A33"/>
    <w:rsid w:val="00D06A96"/>
    <w:rsid w:val="00D07500"/>
    <w:rsid w:val="00D079D1"/>
    <w:rsid w:val="00D07A30"/>
    <w:rsid w:val="00D101FD"/>
    <w:rsid w:val="00D10A99"/>
    <w:rsid w:val="00D10B7D"/>
    <w:rsid w:val="00D10C04"/>
    <w:rsid w:val="00D10FFF"/>
    <w:rsid w:val="00D11E59"/>
    <w:rsid w:val="00D147B3"/>
    <w:rsid w:val="00D148C0"/>
    <w:rsid w:val="00D157E2"/>
    <w:rsid w:val="00D15A53"/>
    <w:rsid w:val="00D160B4"/>
    <w:rsid w:val="00D165AF"/>
    <w:rsid w:val="00D16C90"/>
    <w:rsid w:val="00D170CD"/>
    <w:rsid w:val="00D20140"/>
    <w:rsid w:val="00D20569"/>
    <w:rsid w:val="00D20624"/>
    <w:rsid w:val="00D20E53"/>
    <w:rsid w:val="00D2104A"/>
    <w:rsid w:val="00D21410"/>
    <w:rsid w:val="00D21520"/>
    <w:rsid w:val="00D2278A"/>
    <w:rsid w:val="00D22937"/>
    <w:rsid w:val="00D22F99"/>
    <w:rsid w:val="00D23275"/>
    <w:rsid w:val="00D23DCC"/>
    <w:rsid w:val="00D249A0"/>
    <w:rsid w:val="00D25656"/>
    <w:rsid w:val="00D2570B"/>
    <w:rsid w:val="00D25AEF"/>
    <w:rsid w:val="00D26A9E"/>
    <w:rsid w:val="00D27343"/>
    <w:rsid w:val="00D27AFC"/>
    <w:rsid w:val="00D27D9F"/>
    <w:rsid w:val="00D27E18"/>
    <w:rsid w:val="00D303D3"/>
    <w:rsid w:val="00D30B27"/>
    <w:rsid w:val="00D30D96"/>
    <w:rsid w:val="00D31091"/>
    <w:rsid w:val="00D318F6"/>
    <w:rsid w:val="00D31958"/>
    <w:rsid w:val="00D32CB0"/>
    <w:rsid w:val="00D32DD4"/>
    <w:rsid w:val="00D33489"/>
    <w:rsid w:val="00D33780"/>
    <w:rsid w:val="00D33E17"/>
    <w:rsid w:val="00D34106"/>
    <w:rsid w:val="00D34A5E"/>
    <w:rsid w:val="00D364DD"/>
    <w:rsid w:val="00D368CF"/>
    <w:rsid w:val="00D36B57"/>
    <w:rsid w:val="00D372F3"/>
    <w:rsid w:val="00D37691"/>
    <w:rsid w:val="00D4045C"/>
    <w:rsid w:val="00D404BC"/>
    <w:rsid w:val="00D411FC"/>
    <w:rsid w:val="00D421C5"/>
    <w:rsid w:val="00D427AF"/>
    <w:rsid w:val="00D42E33"/>
    <w:rsid w:val="00D42F47"/>
    <w:rsid w:val="00D43116"/>
    <w:rsid w:val="00D43662"/>
    <w:rsid w:val="00D43DF8"/>
    <w:rsid w:val="00D43E39"/>
    <w:rsid w:val="00D443C4"/>
    <w:rsid w:val="00D4443F"/>
    <w:rsid w:val="00D44592"/>
    <w:rsid w:val="00D45775"/>
    <w:rsid w:val="00D46227"/>
    <w:rsid w:val="00D4667F"/>
    <w:rsid w:val="00D46A8F"/>
    <w:rsid w:val="00D46A92"/>
    <w:rsid w:val="00D46C69"/>
    <w:rsid w:val="00D46EDD"/>
    <w:rsid w:val="00D471C6"/>
    <w:rsid w:val="00D477CB"/>
    <w:rsid w:val="00D5009D"/>
    <w:rsid w:val="00D501E5"/>
    <w:rsid w:val="00D508F1"/>
    <w:rsid w:val="00D50EC6"/>
    <w:rsid w:val="00D51DD0"/>
    <w:rsid w:val="00D52658"/>
    <w:rsid w:val="00D52C6D"/>
    <w:rsid w:val="00D534D6"/>
    <w:rsid w:val="00D54761"/>
    <w:rsid w:val="00D54C87"/>
    <w:rsid w:val="00D5547D"/>
    <w:rsid w:val="00D5692C"/>
    <w:rsid w:val="00D57039"/>
    <w:rsid w:val="00D57150"/>
    <w:rsid w:val="00D57C1C"/>
    <w:rsid w:val="00D6038C"/>
    <w:rsid w:val="00D6063F"/>
    <w:rsid w:val="00D607E8"/>
    <w:rsid w:val="00D607F7"/>
    <w:rsid w:val="00D6171C"/>
    <w:rsid w:val="00D61866"/>
    <w:rsid w:val="00D62B3B"/>
    <w:rsid w:val="00D62F7D"/>
    <w:rsid w:val="00D6307C"/>
    <w:rsid w:val="00D634C1"/>
    <w:rsid w:val="00D6399C"/>
    <w:rsid w:val="00D63A66"/>
    <w:rsid w:val="00D63F7B"/>
    <w:rsid w:val="00D64552"/>
    <w:rsid w:val="00D65181"/>
    <w:rsid w:val="00D65722"/>
    <w:rsid w:val="00D66699"/>
    <w:rsid w:val="00D70E1C"/>
    <w:rsid w:val="00D70E4B"/>
    <w:rsid w:val="00D714B6"/>
    <w:rsid w:val="00D7177A"/>
    <w:rsid w:val="00D722B2"/>
    <w:rsid w:val="00D724DA"/>
    <w:rsid w:val="00D72B06"/>
    <w:rsid w:val="00D72D7F"/>
    <w:rsid w:val="00D72F53"/>
    <w:rsid w:val="00D731A6"/>
    <w:rsid w:val="00D73572"/>
    <w:rsid w:val="00D74E6D"/>
    <w:rsid w:val="00D74F25"/>
    <w:rsid w:val="00D75167"/>
    <w:rsid w:val="00D75D19"/>
    <w:rsid w:val="00D8036B"/>
    <w:rsid w:val="00D806D2"/>
    <w:rsid w:val="00D80807"/>
    <w:rsid w:val="00D814EB"/>
    <w:rsid w:val="00D81539"/>
    <w:rsid w:val="00D81B2E"/>
    <w:rsid w:val="00D83033"/>
    <w:rsid w:val="00D83835"/>
    <w:rsid w:val="00D83A72"/>
    <w:rsid w:val="00D83D8D"/>
    <w:rsid w:val="00D846D9"/>
    <w:rsid w:val="00D849F6"/>
    <w:rsid w:val="00D856D1"/>
    <w:rsid w:val="00D859FE"/>
    <w:rsid w:val="00D85B1D"/>
    <w:rsid w:val="00D85D87"/>
    <w:rsid w:val="00D86612"/>
    <w:rsid w:val="00D8673B"/>
    <w:rsid w:val="00D86C10"/>
    <w:rsid w:val="00D8738C"/>
    <w:rsid w:val="00D87470"/>
    <w:rsid w:val="00D87507"/>
    <w:rsid w:val="00D9084E"/>
    <w:rsid w:val="00D90912"/>
    <w:rsid w:val="00D90E06"/>
    <w:rsid w:val="00D91577"/>
    <w:rsid w:val="00D91D19"/>
    <w:rsid w:val="00D9229F"/>
    <w:rsid w:val="00D922B4"/>
    <w:rsid w:val="00D925E2"/>
    <w:rsid w:val="00D92B47"/>
    <w:rsid w:val="00D9304C"/>
    <w:rsid w:val="00D931D6"/>
    <w:rsid w:val="00D933DE"/>
    <w:rsid w:val="00D935B4"/>
    <w:rsid w:val="00D955AF"/>
    <w:rsid w:val="00D956BE"/>
    <w:rsid w:val="00D9572B"/>
    <w:rsid w:val="00D95846"/>
    <w:rsid w:val="00D95A67"/>
    <w:rsid w:val="00D95C0E"/>
    <w:rsid w:val="00D95ED8"/>
    <w:rsid w:val="00D966AA"/>
    <w:rsid w:val="00D96C07"/>
    <w:rsid w:val="00D97231"/>
    <w:rsid w:val="00D9742A"/>
    <w:rsid w:val="00DA02B9"/>
    <w:rsid w:val="00DA10B7"/>
    <w:rsid w:val="00DA1652"/>
    <w:rsid w:val="00DA1B19"/>
    <w:rsid w:val="00DA1C09"/>
    <w:rsid w:val="00DA20DC"/>
    <w:rsid w:val="00DA234A"/>
    <w:rsid w:val="00DA2625"/>
    <w:rsid w:val="00DA278A"/>
    <w:rsid w:val="00DA2DA4"/>
    <w:rsid w:val="00DA3154"/>
    <w:rsid w:val="00DA3637"/>
    <w:rsid w:val="00DA39CD"/>
    <w:rsid w:val="00DA3D03"/>
    <w:rsid w:val="00DA3FD6"/>
    <w:rsid w:val="00DA4198"/>
    <w:rsid w:val="00DA5C6A"/>
    <w:rsid w:val="00DA5DEF"/>
    <w:rsid w:val="00DA5F08"/>
    <w:rsid w:val="00DA69B3"/>
    <w:rsid w:val="00DA6F05"/>
    <w:rsid w:val="00DA7032"/>
    <w:rsid w:val="00DA7149"/>
    <w:rsid w:val="00DA7362"/>
    <w:rsid w:val="00DA78BF"/>
    <w:rsid w:val="00DA7F03"/>
    <w:rsid w:val="00DB0F93"/>
    <w:rsid w:val="00DB108C"/>
    <w:rsid w:val="00DB15D6"/>
    <w:rsid w:val="00DB28FE"/>
    <w:rsid w:val="00DB3B5C"/>
    <w:rsid w:val="00DB43BC"/>
    <w:rsid w:val="00DB4771"/>
    <w:rsid w:val="00DB49D0"/>
    <w:rsid w:val="00DB5E6B"/>
    <w:rsid w:val="00DB6D9F"/>
    <w:rsid w:val="00DB71E5"/>
    <w:rsid w:val="00DB7EEE"/>
    <w:rsid w:val="00DC093C"/>
    <w:rsid w:val="00DC170D"/>
    <w:rsid w:val="00DC19EE"/>
    <w:rsid w:val="00DC1D17"/>
    <w:rsid w:val="00DC2187"/>
    <w:rsid w:val="00DC24F1"/>
    <w:rsid w:val="00DC275E"/>
    <w:rsid w:val="00DC27D3"/>
    <w:rsid w:val="00DC2A03"/>
    <w:rsid w:val="00DC351A"/>
    <w:rsid w:val="00DC3A5C"/>
    <w:rsid w:val="00DC3A6E"/>
    <w:rsid w:val="00DC3B63"/>
    <w:rsid w:val="00DC464E"/>
    <w:rsid w:val="00DC5018"/>
    <w:rsid w:val="00DC548A"/>
    <w:rsid w:val="00DC60DB"/>
    <w:rsid w:val="00DC62D3"/>
    <w:rsid w:val="00DC673E"/>
    <w:rsid w:val="00DC68A1"/>
    <w:rsid w:val="00DC719A"/>
    <w:rsid w:val="00DC7515"/>
    <w:rsid w:val="00DC7885"/>
    <w:rsid w:val="00DC789D"/>
    <w:rsid w:val="00DC7A96"/>
    <w:rsid w:val="00DC7AD8"/>
    <w:rsid w:val="00DD0019"/>
    <w:rsid w:val="00DD009B"/>
    <w:rsid w:val="00DD12D1"/>
    <w:rsid w:val="00DD2142"/>
    <w:rsid w:val="00DD21BF"/>
    <w:rsid w:val="00DD2C25"/>
    <w:rsid w:val="00DD3199"/>
    <w:rsid w:val="00DD3657"/>
    <w:rsid w:val="00DD3837"/>
    <w:rsid w:val="00DD466F"/>
    <w:rsid w:val="00DD48E1"/>
    <w:rsid w:val="00DD5BCA"/>
    <w:rsid w:val="00DD6140"/>
    <w:rsid w:val="00DD6384"/>
    <w:rsid w:val="00DD6DC7"/>
    <w:rsid w:val="00DD71BB"/>
    <w:rsid w:val="00DD7508"/>
    <w:rsid w:val="00DD766A"/>
    <w:rsid w:val="00DD799F"/>
    <w:rsid w:val="00DE0358"/>
    <w:rsid w:val="00DE0E27"/>
    <w:rsid w:val="00DE0EDF"/>
    <w:rsid w:val="00DE1319"/>
    <w:rsid w:val="00DE1C55"/>
    <w:rsid w:val="00DE24F5"/>
    <w:rsid w:val="00DE25F8"/>
    <w:rsid w:val="00DE2900"/>
    <w:rsid w:val="00DE2D04"/>
    <w:rsid w:val="00DE3428"/>
    <w:rsid w:val="00DE4479"/>
    <w:rsid w:val="00DE486A"/>
    <w:rsid w:val="00DE487C"/>
    <w:rsid w:val="00DE4C49"/>
    <w:rsid w:val="00DE536D"/>
    <w:rsid w:val="00DE53C5"/>
    <w:rsid w:val="00DE575A"/>
    <w:rsid w:val="00DE5E79"/>
    <w:rsid w:val="00DE60B2"/>
    <w:rsid w:val="00DE64E7"/>
    <w:rsid w:val="00DE737C"/>
    <w:rsid w:val="00DE7664"/>
    <w:rsid w:val="00DE7BB9"/>
    <w:rsid w:val="00DF0432"/>
    <w:rsid w:val="00DF120F"/>
    <w:rsid w:val="00DF1DCD"/>
    <w:rsid w:val="00DF26F0"/>
    <w:rsid w:val="00DF351D"/>
    <w:rsid w:val="00DF4162"/>
    <w:rsid w:val="00DF4214"/>
    <w:rsid w:val="00DF468D"/>
    <w:rsid w:val="00DF4706"/>
    <w:rsid w:val="00DF474D"/>
    <w:rsid w:val="00DF4BF0"/>
    <w:rsid w:val="00DF4E4B"/>
    <w:rsid w:val="00DF4F24"/>
    <w:rsid w:val="00DF4FBB"/>
    <w:rsid w:val="00DF53D8"/>
    <w:rsid w:val="00DF59C0"/>
    <w:rsid w:val="00DF5E8F"/>
    <w:rsid w:val="00DF5F44"/>
    <w:rsid w:val="00DF7094"/>
    <w:rsid w:val="00E0010D"/>
    <w:rsid w:val="00E00FC5"/>
    <w:rsid w:val="00E0113A"/>
    <w:rsid w:val="00E01887"/>
    <w:rsid w:val="00E022A6"/>
    <w:rsid w:val="00E031B6"/>
    <w:rsid w:val="00E03841"/>
    <w:rsid w:val="00E038BA"/>
    <w:rsid w:val="00E048F6"/>
    <w:rsid w:val="00E05B7F"/>
    <w:rsid w:val="00E05CB1"/>
    <w:rsid w:val="00E062CF"/>
    <w:rsid w:val="00E0663F"/>
    <w:rsid w:val="00E06759"/>
    <w:rsid w:val="00E07655"/>
    <w:rsid w:val="00E07DAB"/>
    <w:rsid w:val="00E10494"/>
    <w:rsid w:val="00E107C1"/>
    <w:rsid w:val="00E1089B"/>
    <w:rsid w:val="00E11EA7"/>
    <w:rsid w:val="00E12110"/>
    <w:rsid w:val="00E12587"/>
    <w:rsid w:val="00E1287E"/>
    <w:rsid w:val="00E12BF1"/>
    <w:rsid w:val="00E13053"/>
    <w:rsid w:val="00E132E2"/>
    <w:rsid w:val="00E133BB"/>
    <w:rsid w:val="00E13C5E"/>
    <w:rsid w:val="00E13C60"/>
    <w:rsid w:val="00E14C17"/>
    <w:rsid w:val="00E14EDF"/>
    <w:rsid w:val="00E15039"/>
    <w:rsid w:val="00E15D73"/>
    <w:rsid w:val="00E1600D"/>
    <w:rsid w:val="00E175A9"/>
    <w:rsid w:val="00E17BFB"/>
    <w:rsid w:val="00E21006"/>
    <w:rsid w:val="00E216B5"/>
    <w:rsid w:val="00E220B4"/>
    <w:rsid w:val="00E251D1"/>
    <w:rsid w:val="00E25B69"/>
    <w:rsid w:val="00E267F3"/>
    <w:rsid w:val="00E26B54"/>
    <w:rsid w:val="00E26B89"/>
    <w:rsid w:val="00E26E53"/>
    <w:rsid w:val="00E27152"/>
    <w:rsid w:val="00E27E5A"/>
    <w:rsid w:val="00E3148A"/>
    <w:rsid w:val="00E317B4"/>
    <w:rsid w:val="00E32F12"/>
    <w:rsid w:val="00E33137"/>
    <w:rsid w:val="00E33A39"/>
    <w:rsid w:val="00E33BE4"/>
    <w:rsid w:val="00E347A0"/>
    <w:rsid w:val="00E34DE3"/>
    <w:rsid w:val="00E36B42"/>
    <w:rsid w:val="00E36E34"/>
    <w:rsid w:val="00E37170"/>
    <w:rsid w:val="00E40DB0"/>
    <w:rsid w:val="00E41049"/>
    <w:rsid w:val="00E411DE"/>
    <w:rsid w:val="00E41434"/>
    <w:rsid w:val="00E417C1"/>
    <w:rsid w:val="00E419B5"/>
    <w:rsid w:val="00E42225"/>
    <w:rsid w:val="00E4291B"/>
    <w:rsid w:val="00E42BE7"/>
    <w:rsid w:val="00E42DE5"/>
    <w:rsid w:val="00E44964"/>
    <w:rsid w:val="00E449D0"/>
    <w:rsid w:val="00E45456"/>
    <w:rsid w:val="00E45C13"/>
    <w:rsid w:val="00E46574"/>
    <w:rsid w:val="00E46AF1"/>
    <w:rsid w:val="00E46E91"/>
    <w:rsid w:val="00E46F5F"/>
    <w:rsid w:val="00E47038"/>
    <w:rsid w:val="00E4791B"/>
    <w:rsid w:val="00E50866"/>
    <w:rsid w:val="00E50EB9"/>
    <w:rsid w:val="00E51F8A"/>
    <w:rsid w:val="00E52069"/>
    <w:rsid w:val="00E521D1"/>
    <w:rsid w:val="00E527C8"/>
    <w:rsid w:val="00E529F8"/>
    <w:rsid w:val="00E5447C"/>
    <w:rsid w:val="00E5472F"/>
    <w:rsid w:val="00E54EFD"/>
    <w:rsid w:val="00E554C5"/>
    <w:rsid w:val="00E56F5E"/>
    <w:rsid w:val="00E57167"/>
    <w:rsid w:val="00E6035A"/>
    <w:rsid w:val="00E6091D"/>
    <w:rsid w:val="00E60FC8"/>
    <w:rsid w:val="00E6235E"/>
    <w:rsid w:val="00E625D3"/>
    <w:rsid w:val="00E62C61"/>
    <w:rsid w:val="00E631DE"/>
    <w:rsid w:val="00E63408"/>
    <w:rsid w:val="00E64835"/>
    <w:rsid w:val="00E64E3F"/>
    <w:rsid w:val="00E65A33"/>
    <w:rsid w:val="00E65A6B"/>
    <w:rsid w:val="00E65C1F"/>
    <w:rsid w:val="00E6659D"/>
    <w:rsid w:val="00E668D0"/>
    <w:rsid w:val="00E705B8"/>
    <w:rsid w:val="00E70731"/>
    <w:rsid w:val="00E70CD0"/>
    <w:rsid w:val="00E71090"/>
    <w:rsid w:val="00E7125E"/>
    <w:rsid w:val="00E71E4E"/>
    <w:rsid w:val="00E721BA"/>
    <w:rsid w:val="00E7285A"/>
    <w:rsid w:val="00E7286A"/>
    <w:rsid w:val="00E72FD0"/>
    <w:rsid w:val="00E73066"/>
    <w:rsid w:val="00E73154"/>
    <w:rsid w:val="00E73A74"/>
    <w:rsid w:val="00E73A8B"/>
    <w:rsid w:val="00E74757"/>
    <w:rsid w:val="00E752E0"/>
    <w:rsid w:val="00E769D7"/>
    <w:rsid w:val="00E76AA8"/>
    <w:rsid w:val="00E7724E"/>
    <w:rsid w:val="00E80316"/>
    <w:rsid w:val="00E80B10"/>
    <w:rsid w:val="00E80EA9"/>
    <w:rsid w:val="00E81905"/>
    <w:rsid w:val="00E82F76"/>
    <w:rsid w:val="00E83495"/>
    <w:rsid w:val="00E836F6"/>
    <w:rsid w:val="00E83F5A"/>
    <w:rsid w:val="00E8483A"/>
    <w:rsid w:val="00E85823"/>
    <w:rsid w:val="00E85FAD"/>
    <w:rsid w:val="00E8608B"/>
    <w:rsid w:val="00E91B55"/>
    <w:rsid w:val="00E921E9"/>
    <w:rsid w:val="00E92268"/>
    <w:rsid w:val="00E928DA"/>
    <w:rsid w:val="00E9325B"/>
    <w:rsid w:val="00E93F24"/>
    <w:rsid w:val="00E94B95"/>
    <w:rsid w:val="00E94DB9"/>
    <w:rsid w:val="00E94E31"/>
    <w:rsid w:val="00E95980"/>
    <w:rsid w:val="00E96574"/>
    <w:rsid w:val="00E965F6"/>
    <w:rsid w:val="00E96673"/>
    <w:rsid w:val="00E96870"/>
    <w:rsid w:val="00E96D89"/>
    <w:rsid w:val="00E96F5E"/>
    <w:rsid w:val="00E970F2"/>
    <w:rsid w:val="00E97EC5"/>
    <w:rsid w:val="00EA0EE2"/>
    <w:rsid w:val="00EA0FB7"/>
    <w:rsid w:val="00EA1405"/>
    <w:rsid w:val="00EA17A5"/>
    <w:rsid w:val="00EA18E2"/>
    <w:rsid w:val="00EA19FD"/>
    <w:rsid w:val="00EA212A"/>
    <w:rsid w:val="00EA3C16"/>
    <w:rsid w:val="00EA449A"/>
    <w:rsid w:val="00EA53BE"/>
    <w:rsid w:val="00EA543C"/>
    <w:rsid w:val="00EA5448"/>
    <w:rsid w:val="00EA56A0"/>
    <w:rsid w:val="00EA63E5"/>
    <w:rsid w:val="00EA6C83"/>
    <w:rsid w:val="00EA6D07"/>
    <w:rsid w:val="00EA7117"/>
    <w:rsid w:val="00EA764B"/>
    <w:rsid w:val="00EA7C26"/>
    <w:rsid w:val="00EB0256"/>
    <w:rsid w:val="00EB035F"/>
    <w:rsid w:val="00EB0378"/>
    <w:rsid w:val="00EB0A47"/>
    <w:rsid w:val="00EB0C16"/>
    <w:rsid w:val="00EB1446"/>
    <w:rsid w:val="00EB2235"/>
    <w:rsid w:val="00EB2BBF"/>
    <w:rsid w:val="00EB38F4"/>
    <w:rsid w:val="00EB3BAA"/>
    <w:rsid w:val="00EB559F"/>
    <w:rsid w:val="00EB64D8"/>
    <w:rsid w:val="00EB6BB7"/>
    <w:rsid w:val="00EB76AA"/>
    <w:rsid w:val="00EB7851"/>
    <w:rsid w:val="00EB7C1B"/>
    <w:rsid w:val="00EC01A8"/>
    <w:rsid w:val="00EC0629"/>
    <w:rsid w:val="00EC0FAA"/>
    <w:rsid w:val="00EC17F7"/>
    <w:rsid w:val="00EC1FAD"/>
    <w:rsid w:val="00EC22CB"/>
    <w:rsid w:val="00EC244D"/>
    <w:rsid w:val="00EC266C"/>
    <w:rsid w:val="00EC3FF2"/>
    <w:rsid w:val="00EC41FA"/>
    <w:rsid w:val="00EC4296"/>
    <w:rsid w:val="00EC4756"/>
    <w:rsid w:val="00EC530D"/>
    <w:rsid w:val="00EC6386"/>
    <w:rsid w:val="00EC648E"/>
    <w:rsid w:val="00EC6664"/>
    <w:rsid w:val="00EC672A"/>
    <w:rsid w:val="00EC76CA"/>
    <w:rsid w:val="00EC78B3"/>
    <w:rsid w:val="00EC7B4E"/>
    <w:rsid w:val="00ED043C"/>
    <w:rsid w:val="00ED04DF"/>
    <w:rsid w:val="00ED0ABD"/>
    <w:rsid w:val="00ED196A"/>
    <w:rsid w:val="00ED2332"/>
    <w:rsid w:val="00ED23D5"/>
    <w:rsid w:val="00ED33C6"/>
    <w:rsid w:val="00ED3985"/>
    <w:rsid w:val="00ED3B43"/>
    <w:rsid w:val="00ED3D5B"/>
    <w:rsid w:val="00ED43A5"/>
    <w:rsid w:val="00ED46DE"/>
    <w:rsid w:val="00ED4A86"/>
    <w:rsid w:val="00ED532C"/>
    <w:rsid w:val="00ED56F3"/>
    <w:rsid w:val="00ED57A0"/>
    <w:rsid w:val="00ED57EB"/>
    <w:rsid w:val="00ED5C65"/>
    <w:rsid w:val="00ED69E3"/>
    <w:rsid w:val="00ED6A42"/>
    <w:rsid w:val="00ED6A81"/>
    <w:rsid w:val="00ED7481"/>
    <w:rsid w:val="00ED7508"/>
    <w:rsid w:val="00ED7963"/>
    <w:rsid w:val="00EE083A"/>
    <w:rsid w:val="00EE0C92"/>
    <w:rsid w:val="00EE27EF"/>
    <w:rsid w:val="00EE2D06"/>
    <w:rsid w:val="00EE2DF6"/>
    <w:rsid w:val="00EE4026"/>
    <w:rsid w:val="00EE5D10"/>
    <w:rsid w:val="00EE63F1"/>
    <w:rsid w:val="00EE695B"/>
    <w:rsid w:val="00EE6B1E"/>
    <w:rsid w:val="00EE702C"/>
    <w:rsid w:val="00EF03B9"/>
    <w:rsid w:val="00EF0476"/>
    <w:rsid w:val="00EF0623"/>
    <w:rsid w:val="00EF0973"/>
    <w:rsid w:val="00EF0B00"/>
    <w:rsid w:val="00EF16F3"/>
    <w:rsid w:val="00EF1DF1"/>
    <w:rsid w:val="00EF1F84"/>
    <w:rsid w:val="00EF1FD7"/>
    <w:rsid w:val="00EF21EE"/>
    <w:rsid w:val="00EF2874"/>
    <w:rsid w:val="00EF29AA"/>
    <w:rsid w:val="00EF4086"/>
    <w:rsid w:val="00EF41B7"/>
    <w:rsid w:val="00EF48AC"/>
    <w:rsid w:val="00EF589A"/>
    <w:rsid w:val="00EF5FBD"/>
    <w:rsid w:val="00EF5FCA"/>
    <w:rsid w:val="00EF6066"/>
    <w:rsid w:val="00EF664D"/>
    <w:rsid w:val="00EF69CD"/>
    <w:rsid w:val="00EF72D7"/>
    <w:rsid w:val="00F01380"/>
    <w:rsid w:val="00F0148A"/>
    <w:rsid w:val="00F0198C"/>
    <w:rsid w:val="00F023F6"/>
    <w:rsid w:val="00F02AD8"/>
    <w:rsid w:val="00F02B16"/>
    <w:rsid w:val="00F02D32"/>
    <w:rsid w:val="00F0389F"/>
    <w:rsid w:val="00F03FB2"/>
    <w:rsid w:val="00F04742"/>
    <w:rsid w:val="00F04ADD"/>
    <w:rsid w:val="00F051B4"/>
    <w:rsid w:val="00F051CE"/>
    <w:rsid w:val="00F058DD"/>
    <w:rsid w:val="00F07309"/>
    <w:rsid w:val="00F1070F"/>
    <w:rsid w:val="00F10816"/>
    <w:rsid w:val="00F10946"/>
    <w:rsid w:val="00F1143A"/>
    <w:rsid w:val="00F115F1"/>
    <w:rsid w:val="00F11867"/>
    <w:rsid w:val="00F11C06"/>
    <w:rsid w:val="00F125AE"/>
    <w:rsid w:val="00F12722"/>
    <w:rsid w:val="00F128C8"/>
    <w:rsid w:val="00F12B1E"/>
    <w:rsid w:val="00F1323C"/>
    <w:rsid w:val="00F1329D"/>
    <w:rsid w:val="00F14723"/>
    <w:rsid w:val="00F155EC"/>
    <w:rsid w:val="00F15626"/>
    <w:rsid w:val="00F1588D"/>
    <w:rsid w:val="00F15F78"/>
    <w:rsid w:val="00F161F8"/>
    <w:rsid w:val="00F166BC"/>
    <w:rsid w:val="00F169CD"/>
    <w:rsid w:val="00F16A0A"/>
    <w:rsid w:val="00F17026"/>
    <w:rsid w:val="00F1756B"/>
    <w:rsid w:val="00F20ADF"/>
    <w:rsid w:val="00F21259"/>
    <w:rsid w:val="00F214B7"/>
    <w:rsid w:val="00F23350"/>
    <w:rsid w:val="00F23B45"/>
    <w:rsid w:val="00F23C94"/>
    <w:rsid w:val="00F23D7F"/>
    <w:rsid w:val="00F24BFE"/>
    <w:rsid w:val="00F25270"/>
    <w:rsid w:val="00F252F7"/>
    <w:rsid w:val="00F2536B"/>
    <w:rsid w:val="00F25B5E"/>
    <w:rsid w:val="00F25D80"/>
    <w:rsid w:val="00F25FC8"/>
    <w:rsid w:val="00F26A8E"/>
    <w:rsid w:val="00F2790E"/>
    <w:rsid w:val="00F27CB8"/>
    <w:rsid w:val="00F30134"/>
    <w:rsid w:val="00F30C7F"/>
    <w:rsid w:val="00F3126C"/>
    <w:rsid w:val="00F31A3E"/>
    <w:rsid w:val="00F31C2C"/>
    <w:rsid w:val="00F32186"/>
    <w:rsid w:val="00F32F3C"/>
    <w:rsid w:val="00F331CE"/>
    <w:rsid w:val="00F33643"/>
    <w:rsid w:val="00F33E25"/>
    <w:rsid w:val="00F33E4D"/>
    <w:rsid w:val="00F345F8"/>
    <w:rsid w:val="00F34E4E"/>
    <w:rsid w:val="00F35239"/>
    <w:rsid w:val="00F357EE"/>
    <w:rsid w:val="00F35F8C"/>
    <w:rsid w:val="00F367A9"/>
    <w:rsid w:val="00F377BF"/>
    <w:rsid w:val="00F377FA"/>
    <w:rsid w:val="00F37A9B"/>
    <w:rsid w:val="00F411D2"/>
    <w:rsid w:val="00F41250"/>
    <w:rsid w:val="00F4132F"/>
    <w:rsid w:val="00F41341"/>
    <w:rsid w:val="00F41379"/>
    <w:rsid w:val="00F4174D"/>
    <w:rsid w:val="00F41F28"/>
    <w:rsid w:val="00F42772"/>
    <w:rsid w:val="00F42D98"/>
    <w:rsid w:val="00F438E3"/>
    <w:rsid w:val="00F43999"/>
    <w:rsid w:val="00F43B0D"/>
    <w:rsid w:val="00F44418"/>
    <w:rsid w:val="00F44B41"/>
    <w:rsid w:val="00F44E3D"/>
    <w:rsid w:val="00F44F98"/>
    <w:rsid w:val="00F4594B"/>
    <w:rsid w:val="00F4599E"/>
    <w:rsid w:val="00F46A01"/>
    <w:rsid w:val="00F46F3A"/>
    <w:rsid w:val="00F475F5"/>
    <w:rsid w:val="00F475FB"/>
    <w:rsid w:val="00F47FB4"/>
    <w:rsid w:val="00F50239"/>
    <w:rsid w:val="00F50535"/>
    <w:rsid w:val="00F50569"/>
    <w:rsid w:val="00F5131B"/>
    <w:rsid w:val="00F53722"/>
    <w:rsid w:val="00F538E7"/>
    <w:rsid w:val="00F53D2F"/>
    <w:rsid w:val="00F54210"/>
    <w:rsid w:val="00F54B1E"/>
    <w:rsid w:val="00F54BF8"/>
    <w:rsid w:val="00F54D14"/>
    <w:rsid w:val="00F54DA9"/>
    <w:rsid w:val="00F55869"/>
    <w:rsid w:val="00F55E4C"/>
    <w:rsid w:val="00F56297"/>
    <w:rsid w:val="00F566E0"/>
    <w:rsid w:val="00F56E4D"/>
    <w:rsid w:val="00F572F1"/>
    <w:rsid w:val="00F57986"/>
    <w:rsid w:val="00F57E78"/>
    <w:rsid w:val="00F60426"/>
    <w:rsid w:val="00F6199F"/>
    <w:rsid w:val="00F62303"/>
    <w:rsid w:val="00F62613"/>
    <w:rsid w:val="00F62DAF"/>
    <w:rsid w:val="00F639F3"/>
    <w:rsid w:val="00F64699"/>
    <w:rsid w:val="00F647A8"/>
    <w:rsid w:val="00F650B5"/>
    <w:rsid w:val="00F653D2"/>
    <w:rsid w:val="00F65AF6"/>
    <w:rsid w:val="00F66187"/>
    <w:rsid w:val="00F666AB"/>
    <w:rsid w:val="00F66AFD"/>
    <w:rsid w:val="00F6791B"/>
    <w:rsid w:val="00F67AA8"/>
    <w:rsid w:val="00F67C9B"/>
    <w:rsid w:val="00F7084D"/>
    <w:rsid w:val="00F70C42"/>
    <w:rsid w:val="00F71A08"/>
    <w:rsid w:val="00F71E4E"/>
    <w:rsid w:val="00F71E8B"/>
    <w:rsid w:val="00F728E7"/>
    <w:rsid w:val="00F7378B"/>
    <w:rsid w:val="00F74245"/>
    <w:rsid w:val="00F748C4"/>
    <w:rsid w:val="00F74DC0"/>
    <w:rsid w:val="00F74E1D"/>
    <w:rsid w:val="00F75283"/>
    <w:rsid w:val="00F75E6E"/>
    <w:rsid w:val="00F76727"/>
    <w:rsid w:val="00F76B3B"/>
    <w:rsid w:val="00F77BCD"/>
    <w:rsid w:val="00F77D3E"/>
    <w:rsid w:val="00F80A5E"/>
    <w:rsid w:val="00F8132D"/>
    <w:rsid w:val="00F82D5B"/>
    <w:rsid w:val="00F847DB"/>
    <w:rsid w:val="00F848CC"/>
    <w:rsid w:val="00F84967"/>
    <w:rsid w:val="00F84DFD"/>
    <w:rsid w:val="00F84EFF"/>
    <w:rsid w:val="00F85588"/>
    <w:rsid w:val="00F86DFF"/>
    <w:rsid w:val="00F87040"/>
    <w:rsid w:val="00F87A82"/>
    <w:rsid w:val="00F90C5D"/>
    <w:rsid w:val="00F9101E"/>
    <w:rsid w:val="00F91731"/>
    <w:rsid w:val="00F91C7C"/>
    <w:rsid w:val="00F92010"/>
    <w:rsid w:val="00F9212F"/>
    <w:rsid w:val="00F92475"/>
    <w:rsid w:val="00F9282A"/>
    <w:rsid w:val="00F92A4B"/>
    <w:rsid w:val="00F92BE0"/>
    <w:rsid w:val="00F92CC6"/>
    <w:rsid w:val="00F93850"/>
    <w:rsid w:val="00F93B06"/>
    <w:rsid w:val="00F942EB"/>
    <w:rsid w:val="00F943C8"/>
    <w:rsid w:val="00F94471"/>
    <w:rsid w:val="00F9457A"/>
    <w:rsid w:val="00F94933"/>
    <w:rsid w:val="00F95637"/>
    <w:rsid w:val="00F95D43"/>
    <w:rsid w:val="00F95E30"/>
    <w:rsid w:val="00F960B1"/>
    <w:rsid w:val="00F9685F"/>
    <w:rsid w:val="00F96B0C"/>
    <w:rsid w:val="00F96E5B"/>
    <w:rsid w:val="00F9706B"/>
    <w:rsid w:val="00F97605"/>
    <w:rsid w:val="00FA0607"/>
    <w:rsid w:val="00FA0624"/>
    <w:rsid w:val="00FA0CC0"/>
    <w:rsid w:val="00FA0DF2"/>
    <w:rsid w:val="00FA2D1D"/>
    <w:rsid w:val="00FA36A4"/>
    <w:rsid w:val="00FA42A2"/>
    <w:rsid w:val="00FA4FB9"/>
    <w:rsid w:val="00FA5419"/>
    <w:rsid w:val="00FA5B4C"/>
    <w:rsid w:val="00FA63BD"/>
    <w:rsid w:val="00FA6B10"/>
    <w:rsid w:val="00FA6BEF"/>
    <w:rsid w:val="00FA79A7"/>
    <w:rsid w:val="00FB049D"/>
    <w:rsid w:val="00FB060C"/>
    <w:rsid w:val="00FB08DA"/>
    <w:rsid w:val="00FB0C30"/>
    <w:rsid w:val="00FB0D13"/>
    <w:rsid w:val="00FB0EE3"/>
    <w:rsid w:val="00FB1176"/>
    <w:rsid w:val="00FB178C"/>
    <w:rsid w:val="00FB1C92"/>
    <w:rsid w:val="00FB2C95"/>
    <w:rsid w:val="00FB2CEC"/>
    <w:rsid w:val="00FB3200"/>
    <w:rsid w:val="00FB340C"/>
    <w:rsid w:val="00FB48E5"/>
    <w:rsid w:val="00FB5375"/>
    <w:rsid w:val="00FB57D3"/>
    <w:rsid w:val="00FB58AA"/>
    <w:rsid w:val="00FB5918"/>
    <w:rsid w:val="00FB5E5E"/>
    <w:rsid w:val="00FB60F3"/>
    <w:rsid w:val="00FB631E"/>
    <w:rsid w:val="00FB672A"/>
    <w:rsid w:val="00FB7A31"/>
    <w:rsid w:val="00FB7C7D"/>
    <w:rsid w:val="00FB7D94"/>
    <w:rsid w:val="00FC0ABD"/>
    <w:rsid w:val="00FC0BDA"/>
    <w:rsid w:val="00FC15BA"/>
    <w:rsid w:val="00FC17FE"/>
    <w:rsid w:val="00FC2176"/>
    <w:rsid w:val="00FC2B80"/>
    <w:rsid w:val="00FC2D04"/>
    <w:rsid w:val="00FC3CC6"/>
    <w:rsid w:val="00FC4BA0"/>
    <w:rsid w:val="00FC4BA9"/>
    <w:rsid w:val="00FC5001"/>
    <w:rsid w:val="00FC535B"/>
    <w:rsid w:val="00FC5392"/>
    <w:rsid w:val="00FC53BF"/>
    <w:rsid w:val="00FC5FAE"/>
    <w:rsid w:val="00FC65D4"/>
    <w:rsid w:val="00FC778A"/>
    <w:rsid w:val="00FD023E"/>
    <w:rsid w:val="00FD0EC1"/>
    <w:rsid w:val="00FD132D"/>
    <w:rsid w:val="00FD1746"/>
    <w:rsid w:val="00FD1863"/>
    <w:rsid w:val="00FD1E43"/>
    <w:rsid w:val="00FD2B4D"/>
    <w:rsid w:val="00FD2B77"/>
    <w:rsid w:val="00FD3584"/>
    <w:rsid w:val="00FD38B4"/>
    <w:rsid w:val="00FD3ADF"/>
    <w:rsid w:val="00FD428E"/>
    <w:rsid w:val="00FD4398"/>
    <w:rsid w:val="00FD4437"/>
    <w:rsid w:val="00FD5878"/>
    <w:rsid w:val="00FD5BA9"/>
    <w:rsid w:val="00FD728B"/>
    <w:rsid w:val="00FD741C"/>
    <w:rsid w:val="00FE001F"/>
    <w:rsid w:val="00FE00BA"/>
    <w:rsid w:val="00FE011E"/>
    <w:rsid w:val="00FE05C9"/>
    <w:rsid w:val="00FE0B3A"/>
    <w:rsid w:val="00FE0CF7"/>
    <w:rsid w:val="00FE0D83"/>
    <w:rsid w:val="00FE1259"/>
    <w:rsid w:val="00FE2E25"/>
    <w:rsid w:val="00FE33BA"/>
    <w:rsid w:val="00FE3651"/>
    <w:rsid w:val="00FE3755"/>
    <w:rsid w:val="00FE3AA4"/>
    <w:rsid w:val="00FE3B4F"/>
    <w:rsid w:val="00FE3E14"/>
    <w:rsid w:val="00FE50DA"/>
    <w:rsid w:val="00FE5650"/>
    <w:rsid w:val="00FE6258"/>
    <w:rsid w:val="00FE655A"/>
    <w:rsid w:val="00FE6F51"/>
    <w:rsid w:val="00FF0341"/>
    <w:rsid w:val="00FF0390"/>
    <w:rsid w:val="00FF04FE"/>
    <w:rsid w:val="00FF0A32"/>
    <w:rsid w:val="00FF1402"/>
    <w:rsid w:val="00FF185E"/>
    <w:rsid w:val="00FF1972"/>
    <w:rsid w:val="00FF1ED4"/>
    <w:rsid w:val="00FF2324"/>
    <w:rsid w:val="00FF29FF"/>
    <w:rsid w:val="00FF4664"/>
    <w:rsid w:val="00FF4AC1"/>
    <w:rsid w:val="00FF614B"/>
    <w:rsid w:val="00FF636A"/>
    <w:rsid w:val="00FF67EC"/>
    <w:rsid w:val="00FF687B"/>
    <w:rsid w:val="00FF6BDD"/>
    <w:rsid w:val="00FF6FA7"/>
    <w:rsid w:val="00FF7E09"/>
    <w:rsid w:val="04380A3A"/>
    <w:rsid w:val="0966D727"/>
    <w:rsid w:val="0E32CBF9"/>
    <w:rsid w:val="14CCAD1F"/>
    <w:rsid w:val="1A942FB1"/>
    <w:rsid w:val="1C329B5B"/>
    <w:rsid w:val="3521F626"/>
    <w:rsid w:val="3569A504"/>
    <w:rsid w:val="37D5F861"/>
    <w:rsid w:val="380F4324"/>
    <w:rsid w:val="38C39436"/>
    <w:rsid w:val="3F776C1F"/>
    <w:rsid w:val="42C68A81"/>
    <w:rsid w:val="4740A92B"/>
    <w:rsid w:val="4911151D"/>
    <w:rsid w:val="4E2E22C4"/>
    <w:rsid w:val="51130B87"/>
    <w:rsid w:val="5745C4EF"/>
    <w:rsid w:val="59DE07A1"/>
    <w:rsid w:val="5A7F0F73"/>
    <w:rsid w:val="61C730B8"/>
    <w:rsid w:val="6BD16D61"/>
    <w:rsid w:val="72831A3B"/>
    <w:rsid w:val="732357C4"/>
    <w:rsid w:val="73432374"/>
    <w:rsid w:val="768BDBEC"/>
    <w:rsid w:val="77FE839C"/>
    <w:rsid w:val="7A1EA6A2"/>
    <w:rsid w:val="7BA460A4"/>
    <w:rsid w:val="7DE458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F3828"/>
  <w15:chartTrackingRefBased/>
  <w15:docId w15:val="{7D911BEA-BCB3-4C44-8992-BC5E0A2F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52"/>
    <w:pPr>
      <w:spacing w:after="0" w:line="276" w:lineRule="auto"/>
    </w:pPr>
  </w:style>
  <w:style w:type="paragraph" w:styleId="Heading1">
    <w:name w:val="heading 1"/>
    <w:basedOn w:val="Normal"/>
    <w:next w:val="Normal"/>
    <w:link w:val="Heading1Char"/>
    <w:uiPriority w:val="9"/>
    <w:qFormat/>
    <w:rsid w:val="004100CB"/>
    <w:pPr>
      <w:keepNext/>
      <w:keepLines/>
      <w:spacing w:before="240" w:after="120" w:line="240"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04B87"/>
    <w:pPr>
      <w:keepNext/>
      <w:keepLines/>
      <w:spacing w:before="240" w:after="120" w:line="240"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E9325B"/>
    <w:pPr>
      <w:keepNext/>
      <w:keepLines/>
      <w:spacing w:after="60"/>
      <w:outlineLvl w:val="2"/>
    </w:pPr>
    <w:rPr>
      <w:rFonts w:asciiTheme="majorHAnsi" w:eastAsiaTheme="majorEastAsia" w:hAnsiTheme="majorHAnsi" w:cstheme="majorBidi"/>
      <w:b/>
      <w:color w:val="2E74B5" w:themeColor="accent1" w:themeShade="BF"/>
      <w:sz w:val="24"/>
      <w:szCs w:val="24"/>
    </w:rPr>
  </w:style>
  <w:style w:type="paragraph" w:styleId="Heading4">
    <w:name w:val="heading 4"/>
    <w:basedOn w:val="Normal"/>
    <w:next w:val="Normal"/>
    <w:link w:val="Heading4Char"/>
    <w:uiPriority w:val="9"/>
    <w:unhideWhenUsed/>
    <w:qFormat/>
    <w:rsid w:val="00132B1B"/>
    <w:pPr>
      <w:keepNext/>
      <w:keepLines/>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0CB"/>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404B87"/>
    <w:rPr>
      <w:rFonts w:asciiTheme="majorHAnsi" w:eastAsiaTheme="majorEastAsia" w:hAnsiTheme="majorHAnsi" w:cstheme="majorBidi"/>
      <w:b/>
      <w:color w:val="2E74B5" w:themeColor="accent1" w:themeShade="BF"/>
      <w:sz w:val="26"/>
      <w:szCs w:val="26"/>
    </w:rPr>
  </w:style>
  <w:style w:type="table" w:styleId="TableGrid">
    <w:name w:val="Table Grid"/>
    <w:basedOn w:val="TableNormal"/>
    <w:uiPriority w:val="39"/>
    <w:rsid w:val="009F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8FD"/>
    <w:pPr>
      <w:numPr>
        <w:numId w:val="2"/>
      </w:numPr>
      <w:spacing w:line="240" w:lineRule="auto"/>
      <w:ind w:left="316" w:hanging="316"/>
      <w:contextualSpacing/>
    </w:pPr>
  </w:style>
  <w:style w:type="paragraph" w:styleId="Header">
    <w:name w:val="header"/>
    <w:basedOn w:val="Normal"/>
    <w:link w:val="HeaderChar"/>
    <w:uiPriority w:val="99"/>
    <w:unhideWhenUsed/>
    <w:rsid w:val="0075013D"/>
    <w:pPr>
      <w:tabs>
        <w:tab w:val="center" w:pos="4513"/>
        <w:tab w:val="right" w:pos="9026"/>
      </w:tabs>
      <w:spacing w:line="240" w:lineRule="auto"/>
    </w:pPr>
  </w:style>
  <w:style w:type="character" w:customStyle="1" w:styleId="HeaderChar">
    <w:name w:val="Header Char"/>
    <w:basedOn w:val="DefaultParagraphFont"/>
    <w:link w:val="Header"/>
    <w:uiPriority w:val="99"/>
    <w:rsid w:val="0075013D"/>
  </w:style>
  <w:style w:type="paragraph" w:styleId="Footer">
    <w:name w:val="footer"/>
    <w:basedOn w:val="Normal"/>
    <w:link w:val="FooterChar"/>
    <w:uiPriority w:val="99"/>
    <w:unhideWhenUsed/>
    <w:rsid w:val="0075013D"/>
    <w:pPr>
      <w:tabs>
        <w:tab w:val="center" w:pos="4513"/>
        <w:tab w:val="right" w:pos="9026"/>
      </w:tabs>
      <w:spacing w:line="240" w:lineRule="auto"/>
    </w:pPr>
  </w:style>
  <w:style w:type="character" w:customStyle="1" w:styleId="FooterChar">
    <w:name w:val="Footer Char"/>
    <w:basedOn w:val="DefaultParagraphFont"/>
    <w:link w:val="Footer"/>
    <w:uiPriority w:val="99"/>
    <w:rsid w:val="0075013D"/>
  </w:style>
  <w:style w:type="paragraph" w:styleId="Subtitle">
    <w:name w:val="Subtitle"/>
    <w:basedOn w:val="Normal"/>
    <w:next w:val="Normal"/>
    <w:link w:val="SubtitleChar"/>
    <w:uiPriority w:val="11"/>
    <w:qFormat/>
    <w:rsid w:val="00B703F1"/>
    <w:pPr>
      <w:numPr>
        <w:ilvl w:val="1"/>
      </w:numPr>
      <w:spacing w:after="120" w:line="240" w:lineRule="auto"/>
      <w:jc w:val="right"/>
    </w:pPr>
    <w:rPr>
      <w:rFonts w:eastAsiaTheme="minorEastAsia"/>
      <w:color w:val="5A5A5A" w:themeColor="text1" w:themeTint="A5"/>
      <w:spacing w:val="15"/>
      <w:sz w:val="36"/>
      <w:szCs w:val="36"/>
    </w:rPr>
  </w:style>
  <w:style w:type="character" w:customStyle="1" w:styleId="SubtitleChar">
    <w:name w:val="Subtitle Char"/>
    <w:basedOn w:val="DefaultParagraphFont"/>
    <w:link w:val="Subtitle"/>
    <w:uiPriority w:val="11"/>
    <w:rsid w:val="00B703F1"/>
    <w:rPr>
      <w:rFonts w:eastAsiaTheme="minorEastAsia"/>
      <w:color w:val="5A5A5A" w:themeColor="text1" w:themeTint="A5"/>
      <w:spacing w:val="15"/>
      <w:sz w:val="36"/>
      <w:szCs w:val="36"/>
    </w:rPr>
  </w:style>
  <w:style w:type="paragraph" w:styleId="TOCHeading">
    <w:name w:val="TOC Heading"/>
    <w:basedOn w:val="Heading1"/>
    <w:next w:val="Normal"/>
    <w:uiPriority w:val="39"/>
    <w:unhideWhenUsed/>
    <w:qFormat/>
    <w:rsid w:val="0014576D"/>
    <w:pPr>
      <w:outlineLvl w:val="9"/>
    </w:pPr>
    <w:rPr>
      <w:lang w:val="en-US"/>
    </w:rPr>
  </w:style>
  <w:style w:type="paragraph" w:styleId="TOC1">
    <w:name w:val="toc 1"/>
    <w:basedOn w:val="Normal"/>
    <w:next w:val="Normal"/>
    <w:autoRedefine/>
    <w:uiPriority w:val="39"/>
    <w:unhideWhenUsed/>
    <w:rsid w:val="009620A1"/>
    <w:pPr>
      <w:tabs>
        <w:tab w:val="right" w:leader="dot" w:pos="9060"/>
      </w:tabs>
      <w:spacing w:before="60" w:after="60"/>
    </w:pPr>
    <w:rPr>
      <w:b/>
    </w:rPr>
  </w:style>
  <w:style w:type="paragraph" w:styleId="TOC2">
    <w:name w:val="toc 2"/>
    <w:basedOn w:val="Normal"/>
    <w:next w:val="Normal"/>
    <w:autoRedefine/>
    <w:uiPriority w:val="39"/>
    <w:unhideWhenUsed/>
    <w:rsid w:val="001A3090"/>
    <w:pPr>
      <w:spacing w:before="60" w:after="60"/>
      <w:ind w:left="221"/>
    </w:pPr>
  </w:style>
  <w:style w:type="character" w:styleId="Hyperlink">
    <w:name w:val="Hyperlink"/>
    <w:basedOn w:val="DefaultParagraphFont"/>
    <w:uiPriority w:val="99"/>
    <w:unhideWhenUsed/>
    <w:rsid w:val="0014576D"/>
    <w:rPr>
      <w:color w:val="0563C1" w:themeColor="hyperlink"/>
      <w:u w:val="single"/>
    </w:rPr>
  </w:style>
  <w:style w:type="paragraph" w:styleId="BalloonText">
    <w:name w:val="Balloon Text"/>
    <w:basedOn w:val="Normal"/>
    <w:link w:val="BalloonTextChar"/>
    <w:uiPriority w:val="99"/>
    <w:semiHidden/>
    <w:unhideWhenUsed/>
    <w:rsid w:val="00317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B1F"/>
    <w:rPr>
      <w:rFonts w:ascii="Segoe UI" w:hAnsi="Segoe UI" w:cs="Segoe UI"/>
      <w:sz w:val="18"/>
      <w:szCs w:val="18"/>
    </w:rPr>
  </w:style>
  <w:style w:type="character" w:customStyle="1" w:styleId="Heading3Char">
    <w:name w:val="Heading 3 Char"/>
    <w:basedOn w:val="DefaultParagraphFont"/>
    <w:link w:val="Heading3"/>
    <w:uiPriority w:val="9"/>
    <w:rsid w:val="00E9325B"/>
    <w:rPr>
      <w:rFonts w:asciiTheme="majorHAnsi" w:eastAsiaTheme="majorEastAsia" w:hAnsiTheme="majorHAnsi" w:cstheme="majorBidi"/>
      <w:b/>
      <w:color w:val="2E74B5" w:themeColor="accent1" w:themeShade="BF"/>
      <w:sz w:val="24"/>
      <w:szCs w:val="24"/>
    </w:rPr>
  </w:style>
  <w:style w:type="character" w:customStyle="1" w:styleId="Heading4Char">
    <w:name w:val="Heading 4 Char"/>
    <w:basedOn w:val="DefaultParagraphFont"/>
    <w:link w:val="Heading4"/>
    <w:uiPriority w:val="9"/>
    <w:rsid w:val="00132B1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9A4259"/>
    <w:rPr>
      <w:b/>
      <w:bCs/>
    </w:rPr>
  </w:style>
  <w:style w:type="paragraph" w:customStyle="1" w:styleId="Bullet">
    <w:name w:val="Bullet"/>
    <w:basedOn w:val="Normal"/>
    <w:uiPriority w:val="99"/>
    <w:rsid w:val="00DE0E27"/>
    <w:pPr>
      <w:numPr>
        <w:ilvl w:val="3"/>
        <w:numId w:val="1"/>
      </w:numPr>
      <w:suppressAutoHyphens/>
      <w:spacing w:line="240" w:lineRule="auto"/>
    </w:pPr>
    <w:rPr>
      <w:rFonts w:eastAsia="Times New Roman" w:cs="Arial"/>
      <w:szCs w:val="20"/>
      <w:lang w:eastAsia="ar-SA"/>
    </w:rPr>
  </w:style>
  <w:style w:type="character" w:styleId="SubtleEmphasis">
    <w:name w:val="Subtle Emphasis"/>
    <w:basedOn w:val="DefaultParagraphFont"/>
    <w:uiPriority w:val="19"/>
    <w:qFormat/>
    <w:rsid w:val="00C03A3F"/>
    <w:rPr>
      <w:i/>
      <w:iCs/>
      <w:color w:val="404040" w:themeColor="text1" w:themeTint="BF"/>
    </w:rPr>
  </w:style>
  <w:style w:type="paragraph" w:styleId="NormalWeb">
    <w:name w:val="Normal (Web)"/>
    <w:basedOn w:val="Normal"/>
    <w:uiPriority w:val="99"/>
    <w:semiHidden/>
    <w:unhideWhenUsed/>
    <w:rsid w:val="00746402"/>
    <w:pPr>
      <w:spacing w:line="240" w:lineRule="auto"/>
    </w:pPr>
    <w:rPr>
      <w:rFonts w:ascii="Times New Roman" w:hAnsi="Times New Roman" w:cs="Times New Roman"/>
      <w:sz w:val="24"/>
      <w:szCs w:val="24"/>
      <w:lang w:eastAsia="en-NZ"/>
    </w:rPr>
  </w:style>
  <w:style w:type="paragraph" w:styleId="ListBullet">
    <w:name w:val="List Bullet"/>
    <w:basedOn w:val="Normal"/>
    <w:uiPriority w:val="99"/>
    <w:unhideWhenUsed/>
    <w:rsid w:val="00206193"/>
    <w:pPr>
      <w:contextualSpacing/>
    </w:pPr>
  </w:style>
  <w:style w:type="paragraph" w:styleId="TOC3">
    <w:name w:val="toc 3"/>
    <w:basedOn w:val="Normal"/>
    <w:next w:val="Normal"/>
    <w:autoRedefine/>
    <w:uiPriority w:val="39"/>
    <w:unhideWhenUsed/>
    <w:rsid w:val="001A3090"/>
    <w:pPr>
      <w:spacing w:before="60" w:after="60"/>
      <w:ind w:left="442"/>
    </w:pPr>
    <w:rPr>
      <w:rFonts w:eastAsiaTheme="minorEastAsia" w:cs="Times New Roman"/>
      <w:lang w:val="en-US"/>
    </w:rPr>
  </w:style>
  <w:style w:type="character" w:styleId="CommentReference">
    <w:name w:val="annotation reference"/>
    <w:basedOn w:val="DefaultParagraphFont"/>
    <w:uiPriority w:val="99"/>
    <w:semiHidden/>
    <w:unhideWhenUsed/>
    <w:rsid w:val="006C6B2F"/>
    <w:rPr>
      <w:sz w:val="16"/>
      <w:szCs w:val="16"/>
    </w:rPr>
  </w:style>
  <w:style w:type="paragraph" w:styleId="CommentText">
    <w:name w:val="annotation text"/>
    <w:basedOn w:val="Normal"/>
    <w:link w:val="CommentTextChar"/>
    <w:uiPriority w:val="99"/>
    <w:unhideWhenUsed/>
    <w:rsid w:val="006C6B2F"/>
    <w:pPr>
      <w:spacing w:line="240" w:lineRule="auto"/>
    </w:pPr>
    <w:rPr>
      <w:sz w:val="20"/>
      <w:szCs w:val="20"/>
    </w:rPr>
  </w:style>
  <w:style w:type="character" w:customStyle="1" w:styleId="CommentTextChar">
    <w:name w:val="Comment Text Char"/>
    <w:basedOn w:val="DefaultParagraphFont"/>
    <w:link w:val="CommentText"/>
    <w:uiPriority w:val="99"/>
    <w:rsid w:val="006C6B2F"/>
    <w:rPr>
      <w:sz w:val="20"/>
      <w:szCs w:val="20"/>
    </w:rPr>
  </w:style>
  <w:style w:type="paragraph" w:styleId="CommentSubject">
    <w:name w:val="annotation subject"/>
    <w:basedOn w:val="CommentText"/>
    <w:next w:val="CommentText"/>
    <w:link w:val="CommentSubjectChar"/>
    <w:uiPriority w:val="99"/>
    <w:semiHidden/>
    <w:unhideWhenUsed/>
    <w:rsid w:val="006C6B2F"/>
    <w:rPr>
      <w:b/>
      <w:bCs/>
    </w:rPr>
  </w:style>
  <w:style w:type="character" w:customStyle="1" w:styleId="CommentSubjectChar">
    <w:name w:val="Comment Subject Char"/>
    <w:basedOn w:val="CommentTextChar"/>
    <w:link w:val="CommentSubject"/>
    <w:uiPriority w:val="99"/>
    <w:semiHidden/>
    <w:rsid w:val="006C6B2F"/>
    <w:rPr>
      <w:b/>
      <w:bCs/>
      <w:sz w:val="20"/>
      <w:szCs w:val="20"/>
    </w:rPr>
  </w:style>
  <w:style w:type="paragraph" w:styleId="Revision">
    <w:name w:val="Revision"/>
    <w:hidden/>
    <w:uiPriority w:val="99"/>
    <w:semiHidden/>
    <w:rsid w:val="00A37442"/>
    <w:pPr>
      <w:spacing w:after="0" w:line="240" w:lineRule="auto"/>
    </w:pPr>
  </w:style>
  <w:style w:type="paragraph" w:styleId="NoSpacing">
    <w:name w:val="No Spacing"/>
    <w:uiPriority w:val="1"/>
    <w:qFormat/>
    <w:rsid w:val="00FC3CC6"/>
    <w:pPr>
      <w:spacing w:after="0" w:line="240" w:lineRule="auto"/>
    </w:pPr>
  </w:style>
  <w:style w:type="paragraph" w:styleId="PlainText">
    <w:name w:val="Plain Text"/>
    <w:basedOn w:val="Normal"/>
    <w:link w:val="PlainTextChar"/>
    <w:uiPriority w:val="99"/>
    <w:semiHidden/>
    <w:unhideWhenUsed/>
    <w:rsid w:val="001C2973"/>
    <w:pPr>
      <w:spacing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C2973"/>
    <w:rPr>
      <w:rFonts w:ascii="Calibri" w:hAnsi="Calibri" w:cs="Consolas"/>
      <w:szCs w:val="21"/>
    </w:rPr>
  </w:style>
  <w:style w:type="paragraph" w:customStyle="1" w:styleId="xxmsonormal">
    <w:name w:val="x_xmsonormal"/>
    <w:basedOn w:val="Normal"/>
    <w:rsid w:val="009F283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TOC4">
    <w:name w:val="toc 4"/>
    <w:basedOn w:val="Normal"/>
    <w:next w:val="Normal"/>
    <w:autoRedefine/>
    <w:uiPriority w:val="39"/>
    <w:unhideWhenUsed/>
    <w:rsid w:val="001A3090"/>
    <w:pPr>
      <w:ind w:left="658"/>
    </w:pPr>
  </w:style>
  <w:style w:type="paragraph" w:customStyle="1" w:styleId="Default">
    <w:name w:val="Default"/>
    <w:rsid w:val="004432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D62B3B"/>
    <w:rPr>
      <w:vertAlign w:val="superscript"/>
    </w:rPr>
  </w:style>
  <w:style w:type="paragraph" w:customStyle="1" w:styleId="Body">
    <w:name w:val="Body"/>
    <w:basedOn w:val="Normal"/>
    <w:link w:val="BodyChar"/>
    <w:qFormat/>
    <w:rsid w:val="00A613F7"/>
    <w:pPr>
      <w:spacing w:before="120" w:after="100" w:afterAutospacing="1"/>
      <w:ind w:left="567"/>
    </w:pPr>
    <w:rPr>
      <w:rFonts w:ascii="Arial" w:eastAsiaTheme="minorEastAsia" w:hAnsi="Arial" w:cs="Arial"/>
      <w:sz w:val="21"/>
      <w:lang w:eastAsia="en-NZ"/>
    </w:rPr>
  </w:style>
  <w:style w:type="character" w:customStyle="1" w:styleId="BodyChar">
    <w:name w:val="Body Char"/>
    <w:basedOn w:val="DefaultParagraphFont"/>
    <w:link w:val="Body"/>
    <w:rsid w:val="00A613F7"/>
    <w:rPr>
      <w:rFonts w:ascii="Arial" w:eastAsiaTheme="minorEastAsia" w:hAnsi="Arial" w:cs="Arial"/>
      <w:sz w:val="21"/>
      <w:lang w:eastAsia="en-NZ"/>
    </w:rPr>
  </w:style>
  <w:style w:type="table" w:customStyle="1" w:styleId="ListTable3-Accent11">
    <w:name w:val="List Table 3 - Accent 11"/>
    <w:aliases w:val="Vector Table"/>
    <w:basedOn w:val="TableNormal"/>
    <w:uiPriority w:val="48"/>
    <w:rsid w:val="00A613F7"/>
    <w:pPr>
      <w:spacing w:before="120" w:after="120" w:line="276" w:lineRule="auto"/>
      <w:jc w:val="center"/>
    </w:pPr>
    <w:rPr>
      <w:rFonts w:ascii="Verdana" w:hAnsi="Verdana"/>
      <w:sz w:val="16"/>
      <w:szCs w:val="20"/>
    </w:rPr>
    <w:tblPr>
      <w:tblStyleRowBandSize w:val="1"/>
      <w:tblStyleColBandSize w:val="1"/>
    </w:tblPr>
    <w:tcPr>
      <w:vAlign w:val="center"/>
    </w:tcPr>
    <w:tblStylePr w:type="firstRow">
      <w:pPr>
        <w:wordWrap/>
        <w:jc w:val="center"/>
      </w:pPr>
      <w:rPr>
        <w:rFonts w:ascii="Verdana" w:hAnsi="Verdana"/>
        <w:b/>
        <w:bCs/>
        <w:color w:val="FFFFFF"/>
        <w:sz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072438"/>
      </w:tcPr>
    </w:tblStylePr>
    <w:tblStylePr w:type="lastRow">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i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wordWrap/>
        <w:spacing w:beforeLines="0" w:before="120" w:beforeAutospacing="0" w:afterLines="0" w:after="120" w:afterAutospacing="0" w:line="276" w:lineRule="auto"/>
        <w:contextualSpacing w:val="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wordWrap/>
        <w:spacing w:beforeLines="0" w:before="120" w:beforeAutospacing="0" w:afterLines="0" w:after="120" w:afterAutospacing="0" w:line="276" w:lineRule="auto"/>
        <w:contextualSpacing w:val="0"/>
        <w:jc w:val="center"/>
      </w:pPr>
      <w:rPr>
        <w:rFonts w:ascii="Verdana" w:hAnsi="Verdana"/>
      </w:rPr>
      <w:tblPr/>
      <w:tcPr>
        <w:tcBorders>
          <w:top w:val="single" w:sz="4" w:space="0" w:color="072438"/>
          <w:left w:val="single" w:sz="4" w:space="0" w:color="072438"/>
          <w:bottom w:val="single" w:sz="4" w:space="0" w:color="072438"/>
          <w:right w:val="single" w:sz="4" w:space="0" w:color="072438"/>
          <w:insideH w:val="single" w:sz="6" w:space="0" w:color="072438"/>
          <w:insideV w:val="single" w:sz="6" w:space="0" w:color="072438"/>
          <w:tl2br w:val="nil"/>
          <w:tr2bl w:val="nil"/>
        </w:tcBorders>
      </w:tcPr>
    </w:tblStylePr>
    <w:tblStylePr w:type="neCell">
      <w:tblPr/>
      <w:tcPr>
        <w:tcBorders>
          <w:top w:val="nil"/>
          <w:left w:val="nil"/>
          <w:bottom w:val="nil"/>
          <w:right w:val="nil"/>
          <w:insideH w:val="nil"/>
          <w:insideV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m-627711184840746829msonospacing">
    <w:name w:val="m_-627711184840746829msonospacing"/>
    <w:basedOn w:val="Normal"/>
    <w:rsid w:val="00114A05"/>
    <w:pPr>
      <w:spacing w:before="100" w:beforeAutospacing="1" w:after="100" w:afterAutospacing="1" w:line="240" w:lineRule="auto"/>
    </w:pPr>
    <w:rPr>
      <w:rFonts w:ascii="Calibri" w:eastAsiaTheme="minorEastAsia" w:hAnsi="Calibri" w:cs="Calibri"/>
      <w:lang w:eastAsia="en-NZ"/>
    </w:rPr>
  </w:style>
  <w:style w:type="character" w:styleId="UnresolvedMention">
    <w:name w:val="Unresolved Mention"/>
    <w:basedOn w:val="DefaultParagraphFont"/>
    <w:uiPriority w:val="99"/>
    <w:semiHidden/>
    <w:unhideWhenUsed/>
    <w:rsid w:val="00300D23"/>
    <w:rPr>
      <w:color w:val="605E5C"/>
      <w:shd w:val="clear" w:color="auto" w:fill="E1DFDD"/>
    </w:rPr>
  </w:style>
  <w:style w:type="character" w:customStyle="1" w:styleId="cf01">
    <w:name w:val="cf01"/>
    <w:basedOn w:val="DefaultParagraphFont"/>
    <w:rsid w:val="004A33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4265">
      <w:bodyDiv w:val="1"/>
      <w:marLeft w:val="0"/>
      <w:marRight w:val="0"/>
      <w:marTop w:val="0"/>
      <w:marBottom w:val="0"/>
      <w:divBdr>
        <w:top w:val="none" w:sz="0" w:space="0" w:color="auto"/>
        <w:left w:val="none" w:sz="0" w:space="0" w:color="auto"/>
        <w:bottom w:val="none" w:sz="0" w:space="0" w:color="auto"/>
        <w:right w:val="none" w:sz="0" w:space="0" w:color="auto"/>
      </w:divBdr>
    </w:div>
    <w:div w:id="30688563">
      <w:bodyDiv w:val="1"/>
      <w:marLeft w:val="0"/>
      <w:marRight w:val="0"/>
      <w:marTop w:val="0"/>
      <w:marBottom w:val="0"/>
      <w:divBdr>
        <w:top w:val="none" w:sz="0" w:space="0" w:color="auto"/>
        <w:left w:val="none" w:sz="0" w:space="0" w:color="auto"/>
        <w:bottom w:val="none" w:sz="0" w:space="0" w:color="auto"/>
        <w:right w:val="none" w:sz="0" w:space="0" w:color="auto"/>
      </w:divBdr>
    </w:div>
    <w:div w:id="48111649">
      <w:bodyDiv w:val="1"/>
      <w:marLeft w:val="0"/>
      <w:marRight w:val="0"/>
      <w:marTop w:val="0"/>
      <w:marBottom w:val="0"/>
      <w:divBdr>
        <w:top w:val="none" w:sz="0" w:space="0" w:color="auto"/>
        <w:left w:val="none" w:sz="0" w:space="0" w:color="auto"/>
        <w:bottom w:val="none" w:sz="0" w:space="0" w:color="auto"/>
        <w:right w:val="none" w:sz="0" w:space="0" w:color="auto"/>
      </w:divBdr>
    </w:div>
    <w:div w:id="52780123">
      <w:bodyDiv w:val="1"/>
      <w:marLeft w:val="0"/>
      <w:marRight w:val="0"/>
      <w:marTop w:val="0"/>
      <w:marBottom w:val="0"/>
      <w:divBdr>
        <w:top w:val="none" w:sz="0" w:space="0" w:color="auto"/>
        <w:left w:val="none" w:sz="0" w:space="0" w:color="auto"/>
        <w:bottom w:val="none" w:sz="0" w:space="0" w:color="auto"/>
        <w:right w:val="none" w:sz="0" w:space="0" w:color="auto"/>
      </w:divBdr>
    </w:div>
    <w:div w:id="74013596">
      <w:bodyDiv w:val="1"/>
      <w:marLeft w:val="0"/>
      <w:marRight w:val="0"/>
      <w:marTop w:val="0"/>
      <w:marBottom w:val="0"/>
      <w:divBdr>
        <w:top w:val="none" w:sz="0" w:space="0" w:color="auto"/>
        <w:left w:val="none" w:sz="0" w:space="0" w:color="auto"/>
        <w:bottom w:val="none" w:sz="0" w:space="0" w:color="auto"/>
        <w:right w:val="none" w:sz="0" w:space="0" w:color="auto"/>
      </w:divBdr>
    </w:div>
    <w:div w:id="89005858">
      <w:bodyDiv w:val="1"/>
      <w:marLeft w:val="0"/>
      <w:marRight w:val="0"/>
      <w:marTop w:val="0"/>
      <w:marBottom w:val="0"/>
      <w:divBdr>
        <w:top w:val="none" w:sz="0" w:space="0" w:color="auto"/>
        <w:left w:val="none" w:sz="0" w:space="0" w:color="auto"/>
        <w:bottom w:val="none" w:sz="0" w:space="0" w:color="auto"/>
        <w:right w:val="none" w:sz="0" w:space="0" w:color="auto"/>
      </w:divBdr>
    </w:div>
    <w:div w:id="103036394">
      <w:bodyDiv w:val="1"/>
      <w:marLeft w:val="0"/>
      <w:marRight w:val="0"/>
      <w:marTop w:val="0"/>
      <w:marBottom w:val="0"/>
      <w:divBdr>
        <w:top w:val="none" w:sz="0" w:space="0" w:color="auto"/>
        <w:left w:val="none" w:sz="0" w:space="0" w:color="auto"/>
        <w:bottom w:val="none" w:sz="0" w:space="0" w:color="auto"/>
        <w:right w:val="none" w:sz="0" w:space="0" w:color="auto"/>
      </w:divBdr>
    </w:div>
    <w:div w:id="115100727">
      <w:bodyDiv w:val="1"/>
      <w:marLeft w:val="0"/>
      <w:marRight w:val="0"/>
      <w:marTop w:val="0"/>
      <w:marBottom w:val="0"/>
      <w:divBdr>
        <w:top w:val="none" w:sz="0" w:space="0" w:color="auto"/>
        <w:left w:val="none" w:sz="0" w:space="0" w:color="auto"/>
        <w:bottom w:val="none" w:sz="0" w:space="0" w:color="auto"/>
        <w:right w:val="none" w:sz="0" w:space="0" w:color="auto"/>
      </w:divBdr>
    </w:div>
    <w:div w:id="130751085">
      <w:bodyDiv w:val="1"/>
      <w:marLeft w:val="0"/>
      <w:marRight w:val="0"/>
      <w:marTop w:val="0"/>
      <w:marBottom w:val="0"/>
      <w:divBdr>
        <w:top w:val="none" w:sz="0" w:space="0" w:color="auto"/>
        <w:left w:val="none" w:sz="0" w:space="0" w:color="auto"/>
        <w:bottom w:val="none" w:sz="0" w:space="0" w:color="auto"/>
        <w:right w:val="none" w:sz="0" w:space="0" w:color="auto"/>
      </w:divBdr>
    </w:div>
    <w:div w:id="188615189">
      <w:bodyDiv w:val="1"/>
      <w:marLeft w:val="0"/>
      <w:marRight w:val="0"/>
      <w:marTop w:val="0"/>
      <w:marBottom w:val="0"/>
      <w:divBdr>
        <w:top w:val="none" w:sz="0" w:space="0" w:color="auto"/>
        <w:left w:val="none" w:sz="0" w:space="0" w:color="auto"/>
        <w:bottom w:val="none" w:sz="0" w:space="0" w:color="auto"/>
        <w:right w:val="none" w:sz="0" w:space="0" w:color="auto"/>
      </w:divBdr>
    </w:div>
    <w:div w:id="188838701">
      <w:bodyDiv w:val="1"/>
      <w:marLeft w:val="0"/>
      <w:marRight w:val="0"/>
      <w:marTop w:val="0"/>
      <w:marBottom w:val="0"/>
      <w:divBdr>
        <w:top w:val="none" w:sz="0" w:space="0" w:color="auto"/>
        <w:left w:val="none" w:sz="0" w:space="0" w:color="auto"/>
        <w:bottom w:val="none" w:sz="0" w:space="0" w:color="auto"/>
        <w:right w:val="none" w:sz="0" w:space="0" w:color="auto"/>
      </w:divBdr>
    </w:div>
    <w:div w:id="194930866">
      <w:bodyDiv w:val="1"/>
      <w:marLeft w:val="0"/>
      <w:marRight w:val="0"/>
      <w:marTop w:val="0"/>
      <w:marBottom w:val="0"/>
      <w:divBdr>
        <w:top w:val="none" w:sz="0" w:space="0" w:color="auto"/>
        <w:left w:val="none" w:sz="0" w:space="0" w:color="auto"/>
        <w:bottom w:val="none" w:sz="0" w:space="0" w:color="auto"/>
        <w:right w:val="none" w:sz="0" w:space="0" w:color="auto"/>
      </w:divBdr>
    </w:div>
    <w:div w:id="222526824">
      <w:bodyDiv w:val="1"/>
      <w:marLeft w:val="0"/>
      <w:marRight w:val="0"/>
      <w:marTop w:val="0"/>
      <w:marBottom w:val="0"/>
      <w:divBdr>
        <w:top w:val="none" w:sz="0" w:space="0" w:color="auto"/>
        <w:left w:val="none" w:sz="0" w:space="0" w:color="auto"/>
        <w:bottom w:val="none" w:sz="0" w:space="0" w:color="auto"/>
        <w:right w:val="none" w:sz="0" w:space="0" w:color="auto"/>
      </w:divBdr>
    </w:div>
    <w:div w:id="238445020">
      <w:bodyDiv w:val="1"/>
      <w:marLeft w:val="0"/>
      <w:marRight w:val="0"/>
      <w:marTop w:val="0"/>
      <w:marBottom w:val="0"/>
      <w:divBdr>
        <w:top w:val="none" w:sz="0" w:space="0" w:color="auto"/>
        <w:left w:val="none" w:sz="0" w:space="0" w:color="auto"/>
        <w:bottom w:val="none" w:sz="0" w:space="0" w:color="auto"/>
        <w:right w:val="none" w:sz="0" w:space="0" w:color="auto"/>
      </w:divBdr>
      <w:divsChild>
        <w:div w:id="1541359701">
          <w:marLeft w:val="0"/>
          <w:marRight w:val="0"/>
          <w:marTop w:val="0"/>
          <w:marBottom w:val="0"/>
          <w:divBdr>
            <w:top w:val="none" w:sz="0" w:space="0" w:color="auto"/>
            <w:left w:val="none" w:sz="0" w:space="0" w:color="auto"/>
            <w:bottom w:val="none" w:sz="0" w:space="0" w:color="auto"/>
            <w:right w:val="none" w:sz="0" w:space="0" w:color="auto"/>
          </w:divBdr>
          <w:divsChild>
            <w:div w:id="682560135">
              <w:marLeft w:val="0"/>
              <w:marRight w:val="0"/>
              <w:marTop w:val="0"/>
              <w:marBottom w:val="0"/>
              <w:divBdr>
                <w:top w:val="none" w:sz="0" w:space="0" w:color="auto"/>
                <w:left w:val="none" w:sz="0" w:space="0" w:color="auto"/>
                <w:bottom w:val="none" w:sz="0" w:space="0" w:color="auto"/>
                <w:right w:val="none" w:sz="0" w:space="0" w:color="auto"/>
              </w:divBdr>
              <w:divsChild>
                <w:div w:id="974139963">
                  <w:marLeft w:val="0"/>
                  <w:marRight w:val="0"/>
                  <w:marTop w:val="0"/>
                  <w:marBottom w:val="0"/>
                  <w:divBdr>
                    <w:top w:val="none" w:sz="0" w:space="0" w:color="auto"/>
                    <w:left w:val="none" w:sz="0" w:space="0" w:color="auto"/>
                    <w:bottom w:val="none" w:sz="0" w:space="0" w:color="auto"/>
                    <w:right w:val="none" w:sz="0" w:space="0" w:color="auto"/>
                  </w:divBdr>
                  <w:divsChild>
                    <w:div w:id="7686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70078">
      <w:bodyDiv w:val="1"/>
      <w:marLeft w:val="0"/>
      <w:marRight w:val="0"/>
      <w:marTop w:val="0"/>
      <w:marBottom w:val="0"/>
      <w:divBdr>
        <w:top w:val="none" w:sz="0" w:space="0" w:color="auto"/>
        <w:left w:val="none" w:sz="0" w:space="0" w:color="auto"/>
        <w:bottom w:val="none" w:sz="0" w:space="0" w:color="auto"/>
        <w:right w:val="none" w:sz="0" w:space="0" w:color="auto"/>
      </w:divBdr>
    </w:div>
    <w:div w:id="260916038">
      <w:bodyDiv w:val="1"/>
      <w:marLeft w:val="0"/>
      <w:marRight w:val="0"/>
      <w:marTop w:val="0"/>
      <w:marBottom w:val="0"/>
      <w:divBdr>
        <w:top w:val="none" w:sz="0" w:space="0" w:color="auto"/>
        <w:left w:val="none" w:sz="0" w:space="0" w:color="auto"/>
        <w:bottom w:val="none" w:sz="0" w:space="0" w:color="auto"/>
        <w:right w:val="none" w:sz="0" w:space="0" w:color="auto"/>
      </w:divBdr>
      <w:divsChild>
        <w:div w:id="780881432">
          <w:marLeft w:val="0"/>
          <w:marRight w:val="0"/>
          <w:marTop w:val="0"/>
          <w:marBottom w:val="0"/>
          <w:divBdr>
            <w:top w:val="none" w:sz="0" w:space="0" w:color="auto"/>
            <w:left w:val="none" w:sz="0" w:space="0" w:color="auto"/>
            <w:bottom w:val="none" w:sz="0" w:space="0" w:color="auto"/>
            <w:right w:val="none" w:sz="0" w:space="0" w:color="auto"/>
          </w:divBdr>
          <w:divsChild>
            <w:div w:id="1703284455">
              <w:marLeft w:val="0"/>
              <w:marRight w:val="0"/>
              <w:marTop w:val="0"/>
              <w:marBottom w:val="0"/>
              <w:divBdr>
                <w:top w:val="none" w:sz="0" w:space="0" w:color="auto"/>
                <w:left w:val="none" w:sz="0" w:space="0" w:color="auto"/>
                <w:bottom w:val="none" w:sz="0" w:space="0" w:color="auto"/>
                <w:right w:val="none" w:sz="0" w:space="0" w:color="auto"/>
              </w:divBdr>
              <w:divsChild>
                <w:div w:id="1109281136">
                  <w:marLeft w:val="0"/>
                  <w:marRight w:val="0"/>
                  <w:marTop w:val="0"/>
                  <w:marBottom w:val="0"/>
                  <w:divBdr>
                    <w:top w:val="none" w:sz="0" w:space="0" w:color="auto"/>
                    <w:left w:val="none" w:sz="0" w:space="0" w:color="auto"/>
                    <w:bottom w:val="none" w:sz="0" w:space="0" w:color="auto"/>
                    <w:right w:val="none" w:sz="0" w:space="0" w:color="auto"/>
                  </w:divBdr>
                  <w:divsChild>
                    <w:div w:id="861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9727">
      <w:bodyDiv w:val="1"/>
      <w:marLeft w:val="0"/>
      <w:marRight w:val="0"/>
      <w:marTop w:val="0"/>
      <w:marBottom w:val="0"/>
      <w:divBdr>
        <w:top w:val="none" w:sz="0" w:space="0" w:color="auto"/>
        <w:left w:val="none" w:sz="0" w:space="0" w:color="auto"/>
        <w:bottom w:val="none" w:sz="0" w:space="0" w:color="auto"/>
        <w:right w:val="none" w:sz="0" w:space="0" w:color="auto"/>
      </w:divBdr>
    </w:div>
    <w:div w:id="339552025">
      <w:bodyDiv w:val="1"/>
      <w:marLeft w:val="0"/>
      <w:marRight w:val="0"/>
      <w:marTop w:val="0"/>
      <w:marBottom w:val="0"/>
      <w:divBdr>
        <w:top w:val="none" w:sz="0" w:space="0" w:color="auto"/>
        <w:left w:val="none" w:sz="0" w:space="0" w:color="auto"/>
        <w:bottom w:val="none" w:sz="0" w:space="0" w:color="auto"/>
        <w:right w:val="none" w:sz="0" w:space="0" w:color="auto"/>
      </w:divBdr>
    </w:div>
    <w:div w:id="388572493">
      <w:bodyDiv w:val="1"/>
      <w:marLeft w:val="0"/>
      <w:marRight w:val="0"/>
      <w:marTop w:val="0"/>
      <w:marBottom w:val="0"/>
      <w:divBdr>
        <w:top w:val="none" w:sz="0" w:space="0" w:color="auto"/>
        <w:left w:val="none" w:sz="0" w:space="0" w:color="auto"/>
        <w:bottom w:val="none" w:sz="0" w:space="0" w:color="auto"/>
        <w:right w:val="none" w:sz="0" w:space="0" w:color="auto"/>
      </w:divBdr>
    </w:div>
    <w:div w:id="410465226">
      <w:bodyDiv w:val="1"/>
      <w:marLeft w:val="0"/>
      <w:marRight w:val="0"/>
      <w:marTop w:val="0"/>
      <w:marBottom w:val="0"/>
      <w:divBdr>
        <w:top w:val="none" w:sz="0" w:space="0" w:color="auto"/>
        <w:left w:val="none" w:sz="0" w:space="0" w:color="auto"/>
        <w:bottom w:val="none" w:sz="0" w:space="0" w:color="auto"/>
        <w:right w:val="none" w:sz="0" w:space="0" w:color="auto"/>
      </w:divBdr>
    </w:div>
    <w:div w:id="424226223">
      <w:bodyDiv w:val="1"/>
      <w:marLeft w:val="0"/>
      <w:marRight w:val="0"/>
      <w:marTop w:val="0"/>
      <w:marBottom w:val="0"/>
      <w:divBdr>
        <w:top w:val="none" w:sz="0" w:space="0" w:color="auto"/>
        <w:left w:val="none" w:sz="0" w:space="0" w:color="auto"/>
        <w:bottom w:val="none" w:sz="0" w:space="0" w:color="auto"/>
        <w:right w:val="none" w:sz="0" w:space="0" w:color="auto"/>
      </w:divBdr>
    </w:div>
    <w:div w:id="454760900">
      <w:bodyDiv w:val="1"/>
      <w:marLeft w:val="0"/>
      <w:marRight w:val="0"/>
      <w:marTop w:val="0"/>
      <w:marBottom w:val="0"/>
      <w:divBdr>
        <w:top w:val="none" w:sz="0" w:space="0" w:color="auto"/>
        <w:left w:val="none" w:sz="0" w:space="0" w:color="auto"/>
        <w:bottom w:val="none" w:sz="0" w:space="0" w:color="auto"/>
        <w:right w:val="none" w:sz="0" w:space="0" w:color="auto"/>
      </w:divBdr>
    </w:div>
    <w:div w:id="457797749">
      <w:bodyDiv w:val="1"/>
      <w:marLeft w:val="0"/>
      <w:marRight w:val="0"/>
      <w:marTop w:val="0"/>
      <w:marBottom w:val="0"/>
      <w:divBdr>
        <w:top w:val="none" w:sz="0" w:space="0" w:color="auto"/>
        <w:left w:val="none" w:sz="0" w:space="0" w:color="auto"/>
        <w:bottom w:val="none" w:sz="0" w:space="0" w:color="auto"/>
        <w:right w:val="none" w:sz="0" w:space="0" w:color="auto"/>
      </w:divBdr>
    </w:div>
    <w:div w:id="467478797">
      <w:bodyDiv w:val="1"/>
      <w:marLeft w:val="0"/>
      <w:marRight w:val="0"/>
      <w:marTop w:val="0"/>
      <w:marBottom w:val="0"/>
      <w:divBdr>
        <w:top w:val="none" w:sz="0" w:space="0" w:color="auto"/>
        <w:left w:val="none" w:sz="0" w:space="0" w:color="auto"/>
        <w:bottom w:val="none" w:sz="0" w:space="0" w:color="auto"/>
        <w:right w:val="none" w:sz="0" w:space="0" w:color="auto"/>
      </w:divBdr>
    </w:div>
    <w:div w:id="511527489">
      <w:bodyDiv w:val="1"/>
      <w:marLeft w:val="0"/>
      <w:marRight w:val="0"/>
      <w:marTop w:val="0"/>
      <w:marBottom w:val="0"/>
      <w:divBdr>
        <w:top w:val="none" w:sz="0" w:space="0" w:color="auto"/>
        <w:left w:val="none" w:sz="0" w:space="0" w:color="auto"/>
        <w:bottom w:val="none" w:sz="0" w:space="0" w:color="auto"/>
        <w:right w:val="none" w:sz="0" w:space="0" w:color="auto"/>
      </w:divBdr>
    </w:div>
    <w:div w:id="578635928">
      <w:bodyDiv w:val="1"/>
      <w:marLeft w:val="0"/>
      <w:marRight w:val="0"/>
      <w:marTop w:val="0"/>
      <w:marBottom w:val="0"/>
      <w:divBdr>
        <w:top w:val="none" w:sz="0" w:space="0" w:color="auto"/>
        <w:left w:val="none" w:sz="0" w:space="0" w:color="auto"/>
        <w:bottom w:val="none" w:sz="0" w:space="0" w:color="auto"/>
        <w:right w:val="none" w:sz="0" w:space="0" w:color="auto"/>
      </w:divBdr>
    </w:div>
    <w:div w:id="612401008">
      <w:bodyDiv w:val="1"/>
      <w:marLeft w:val="0"/>
      <w:marRight w:val="0"/>
      <w:marTop w:val="0"/>
      <w:marBottom w:val="0"/>
      <w:divBdr>
        <w:top w:val="none" w:sz="0" w:space="0" w:color="auto"/>
        <w:left w:val="none" w:sz="0" w:space="0" w:color="auto"/>
        <w:bottom w:val="none" w:sz="0" w:space="0" w:color="auto"/>
        <w:right w:val="none" w:sz="0" w:space="0" w:color="auto"/>
      </w:divBdr>
    </w:div>
    <w:div w:id="612712087">
      <w:bodyDiv w:val="1"/>
      <w:marLeft w:val="0"/>
      <w:marRight w:val="0"/>
      <w:marTop w:val="0"/>
      <w:marBottom w:val="0"/>
      <w:divBdr>
        <w:top w:val="none" w:sz="0" w:space="0" w:color="auto"/>
        <w:left w:val="none" w:sz="0" w:space="0" w:color="auto"/>
        <w:bottom w:val="none" w:sz="0" w:space="0" w:color="auto"/>
        <w:right w:val="none" w:sz="0" w:space="0" w:color="auto"/>
      </w:divBdr>
    </w:div>
    <w:div w:id="620647228">
      <w:bodyDiv w:val="1"/>
      <w:marLeft w:val="0"/>
      <w:marRight w:val="0"/>
      <w:marTop w:val="0"/>
      <w:marBottom w:val="0"/>
      <w:divBdr>
        <w:top w:val="none" w:sz="0" w:space="0" w:color="auto"/>
        <w:left w:val="none" w:sz="0" w:space="0" w:color="auto"/>
        <w:bottom w:val="none" w:sz="0" w:space="0" w:color="auto"/>
        <w:right w:val="none" w:sz="0" w:space="0" w:color="auto"/>
      </w:divBdr>
    </w:div>
    <w:div w:id="631131155">
      <w:bodyDiv w:val="1"/>
      <w:marLeft w:val="0"/>
      <w:marRight w:val="0"/>
      <w:marTop w:val="0"/>
      <w:marBottom w:val="0"/>
      <w:divBdr>
        <w:top w:val="none" w:sz="0" w:space="0" w:color="auto"/>
        <w:left w:val="none" w:sz="0" w:space="0" w:color="auto"/>
        <w:bottom w:val="none" w:sz="0" w:space="0" w:color="auto"/>
        <w:right w:val="none" w:sz="0" w:space="0" w:color="auto"/>
      </w:divBdr>
    </w:div>
    <w:div w:id="673798613">
      <w:bodyDiv w:val="1"/>
      <w:marLeft w:val="0"/>
      <w:marRight w:val="0"/>
      <w:marTop w:val="0"/>
      <w:marBottom w:val="0"/>
      <w:divBdr>
        <w:top w:val="none" w:sz="0" w:space="0" w:color="auto"/>
        <w:left w:val="none" w:sz="0" w:space="0" w:color="auto"/>
        <w:bottom w:val="none" w:sz="0" w:space="0" w:color="auto"/>
        <w:right w:val="none" w:sz="0" w:space="0" w:color="auto"/>
      </w:divBdr>
    </w:div>
    <w:div w:id="731201162">
      <w:bodyDiv w:val="1"/>
      <w:marLeft w:val="0"/>
      <w:marRight w:val="0"/>
      <w:marTop w:val="0"/>
      <w:marBottom w:val="0"/>
      <w:divBdr>
        <w:top w:val="none" w:sz="0" w:space="0" w:color="auto"/>
        <w:left w:val="none" w:sz="0" w:space="0" w:color="auto"/>
        <w:bottom w:val="none" w:sz="0" w:space="0" w:color="auto"/>
        <w:right w:val="none" w:sz="0" w:space="0" w:color="auto"/>
      </w:divBdr>
    </w:div>
    <w:div w:id="734008098">
      <w:bodyDiv w:val="1"/>
      <w:marLeft w:val="0"/>
      <w:marRight w:val="0"/>
      <w:marTop w:val="0"/>
      <w:marBottom w:val="0"/>
      <w:divBdr>
        <w:top w:val="none" w:sz="0" w:space="0" w:color="auto"/>
        <w:left w:val="none" w:sz="0" w:space="0" w:color="auto"/>
        <w:bottom w:val="none" w:sz="0" w:space="0" w:color="auto"/>
        <w:right w:val="none" w:sz="0" w:space="0" w:color="auto"/>
      </w:divBdr>
    </w:div>
    <w:div w:id="742409244">
      <w:bodyDiv w:val="1"/>
      <w:marLeft w:val="0"/>
      <w:marRight w:val="0"/>
      <w:marTop w:val="0"/>
      <w:marBottom w:val="0"/>
      <w:divBdr>
        <w:top w:val="none" w:sz="0" w:space="0" w:color="auto"/>
        <w:left w:val="none" w:sz="0" w:space="0" w:color="auto"/>
        <w:bottom w:val="none" w:sz="0" w:space="0" w:color="auto"/>
        <w:right w:val="none" w:sz="0" w:space="0" w:color="auto"/>
      </w:divBdr>
    </w:div>
    <w:div w:id="763306904">
      <w:bodyDiv w:val="1"/>
      <w:marLeft w:val="0"/>
      <w:marRight w:val="0"/>
      <w:marTop w:val="0"/>
      <w:marBottom w:val="0"/>
      <w:divBdr>
        <w:top w:val="none" w:sz="0" w:space="0" w:color="auto"/>
        <w:left w:val="none" w:sz="0" w:space="0" w:color="auto"/>
        <w:bottom w:val="none" w:sz="0" w:space="0" w:color="auto"/>
        <w:right w:val="none" w:sz="0" w:space="0" w:color="auto"/>
      </w:divBdr>
      <w:divsChild>
        <w:div w:id="549922977">
          <w:marLeft w:val="0"/>
          <w:marRight w:val="0"/>
          <w:marTop w:val="0"/>
          <w:marBottom w:val="0"/>
          <w:divBdr>
            <w:top w:val="none" w:sz="0" w:space="0" w:color="auto"/>
            <w:left w:val="none" w:sz="0" w:space="0" w:color="auto"/>
            <w:bottom w:val="none" w:sz="0" w:space="0" w:color="auto"/>
            <w:right w:val="none" w:sz="0" w:space="0" w:color="auto"/>
          </w:divBdr>
          <w:divsChild>
            <w:div w:id="1231115090">
              <w:marLeft w:val="0"/>
              <w:marRight w:val="0"/>
              <w:marTop w:val="0"/>
              <w:marBottom w:val="0"/>
              <w:divBdr>
                <w:top w:val="none" w:sz="0" w:space="0" w:color="auto"/>
                <w:left w:val="none" w:sz="0" w:space="0" w:color="auto"/>
                <w:bottom w:val="none" w:sz="0" w:space="0" w:color="auto"/>
                <w:right w:val="none" w:sz="0" w:space="0" w:color="auto"/>
              </w:divBdr>
              <w:divsChild>
                <w:div w:id="203905039">
                  <w:marLeft w:val="0"/>
                  <w:marRight w:val="0"/>
                  <w:marTop w:val="0"/>
                  <w:marBottom w:val="0"/>
                  <w:divBdr>
                    <w:top w:val="none" w:sz="0" w:space="0" w:color="auto"/>
                    <w:left w:val="none" w:sz="0" w:space="0" w:color="auto"/>
                    <w:bottom w:val="none" w:sz="0" w:space="0" w:color="auto"/>
                    <w:right w:val="none" w:sz="0" w:space="0" w:color="auto"/>
                  </w:divBdr>
                  <w:divsChild>
                    <w:div w:id="721059219">
                      <w:marLeft w:val="0"/>
                      <w:marRight w:val="0"/>
                      <w:marTop w:val="0"/>
                      <w:marBottom w:val="0"/>
                      <w:divBdr>
                        <w:top w:val="none" w:sz="0" w:space="0" w:color="auto"/>
                        <w:left w:val="none" w:sz="0" w:space="0" w:color="auto"/>
                        <w:bottom w:val="none" w:sz="0" w:space="0" w:color="auto"/>
                        <w:right w:val="none" w:sz="0" w:space="0" w:color="auto"/>
                      </w:divBdr>
                      <w:divsChild>
                        <w:div w:id="1323240223">
                          <w:marLeft w:val="0"/>
                          <w:marRight w:val="0"/>
                          <w:marTop w:val="0"/>
                          <w:marBottom w:val="0"/>
                          <w:divBdr>
                            <w:top w:val="none" w:sz="0" w:space="0" w:color="auto"/>
                            <w:left w:val="none" w:sz="0" w:space="0" w:color="auto"/>
                            <w:bottom w:val="none" w:sz="0" w:space="0" w:color="auto"/>
                            <w:right w:val="none" w:sz="0" w:space="0" w:color="auto"/>
                          </w:divBdr>
                          <w:divsChild>
                            <w:div w:id="144201166">
                              <w:marLeft w:val="15"/>
                              <w:marRight w:val="195"/>
                              <w:marTop w:val="0"/>
                              <w:marBottom w:val="0"/>
                              <w:divBdr>
                                <w:top w:val="none" w:sz="0" w:space="0" w:color="auto"/>
                                <w:left w:val="none" w:sz="0" w:space="0" w:color="auto"/>
                                <w:bottom w:val="none" w:sz="0" w:space="0" w:color="auto"/>
                                <w:right w:val="none" w:sz="0" w:space="0" w:color="auto"/>
                              </w:divBdr>
                              <w:divsChild>
                                <w:div w:id="21245792">
                                  <w:marLeft w:val="0"/>
                                  <w:marRight w:val="0"/>
                                  <w:marTop w:val="0"/>
                                  <w:marBottom w:val="0"/>
                                  <w:divBdr>
                                    <w:top w:val="none" w:sz="0" w:space="0" w:color="auto"/>
                                    <w:left w:val="none" w:sz="0" w:space="0" w:color="auto"/>
                                    <w:bottom w:val="none" w:sz="0" w:space="0" w:color="auto"/>
                                    <w:right w:val="none" w:sz="0" w:space="0" w:color="auto"/>
                                  </w:divBdr>
                                  <w:divsChild>
                                    <w:div w:id="583076521">
                                      <w:marLeft w:val="0"/>
                                      <w:marRight w:val="0"/>
                                      <w:marTop w:val="0"/>
                                      <w:marBottom w:val="0"/>
                                      <w:divBdr>
                                        <w:top w:val="none" w:sz="0" w:space="0" w:color="auto"/>
                                        <w:left w:val="none" w:sz="0" w:space="0" w:color="auto"/>
                                        <w:bottom w:val="none" w:sz="0" w:space="0" w:color="auto"/>
                                        <w:right w:val="none" w:sz="0" w:space="0" w:color="auto"/>
                                      </w:divBdr>
                                      <w:divsChild>
                                        <w:div w:id="1479103258">
                                          <w:marLeft w:val="0"/>
                                          <w:marRight w:val="0"/>
                                          <w:marTop w:val="0"/>
                                          <w:marBottom w:val="0"/>
                                          <w:divBdr>
                                            <w:top w:val="none" w:sz="0" w:space="0" w:color="auto"/>
                                            <w:left w:val="none" w:sz="0" w:space="0" w:color="auto"/>
                                            <w:bottom w:val="none" w:sz="0" w:space="0" w:color="auto"/>
                                            <w:right w:val="none" w:sz="0" w:space="0" w:color="auto"/>
                                          </w:divBdr>
                                          <w:divsChild>
                                            <w:div w:id="953363912">
                                              <w:marLeft w:val="0"/>
                                              <w:marRight w:val="0"/>
                                              <w:marTop w:val="0"/>
                                              <w:marBottom w:val="0"/>
                                              <w:divBdr>
                                                <w:top w:val="none" w:sz="0" w:space="0" w:color="auto"/>
                                                <w:left w:val="none" w:sz="0" w:space="0" w:color="auto"/>
                                                <w:bottom w:val="none" w:sz="0" w:space="0" w:color="auto"/>
                                                <w:right w:val="none" w:sz="0" w:space="0" w:color="auto"/>
                                              </w:divBdr>
                                              <w:divsChild>
                                                <w:div w:id="610556666">
                                                  <w:marLeft w:val="0"/>
                                                  <w:marRight w:val="0"/>
                                                  <w:marTop w:val="0"/>
                                                  <w:marBottom w:val="0"/>
                                                  <w:divBdr>
                                                    <w:top w:val="none" w:sz="0" w:space="0" w:color="auto"/>
                                                    <w:left w:val="none" w:sz="0" w:space="0" w:color="auto"/>
                                                    <w:bottom w:val="none" w:sz="0" w:space="0" w:color="auto"/>
                                                    <w:right w:val="none" w:sz="0" w:space="0" w:color="auto"/>
                                                  </w:divBdr>
                                                  <w:divsChild>
                                                    <w:div w:id="644091842">
                                                      <w:marLeft w:val="0"/>
                                                      <w:marRight w:val="0"/>
                                                      <w:marTop w:val="0"/>
                                                      <w:marBottom w:val="0"/>
                                                      <w:divBdr>
                                                        <w:top w:val="none" w:sz="0" w:space="0" w:color="auto"/>
                                                        <w:left w:val="none" w:sz="0" w:space="0" w:color="auto"/>
                                                        <w:bottom w:val="none" w:sz="0" w:space="0" w:color="auto"/>
                                                        <w:right w:val="none" w:sz="0" w:space="0" w:color="auto"/>
                                                      </w:divBdr>
                                                      <w:divsChild>
                                                        <w:div w:id="1893812897">
                                                          <w:marLeft w:val="0"/>
                                                          <w:marRight w:val="0"/>
                                                          <w:marTop w:val="0"/>
                                                          <w:marBottom w:val="0"/>
                                                          <w:divBdr>
                                                            <w:top w:val="none" w:sz="0" w:space="0" w:color="auto"/>
                                                            <w:left w:val="none" w:sz="0" w:space="0" w:color="auto"/>
                                                            <w:bottom w:val="none" w:sz="0" w:space="0" w:color="auto"/>
                                                            <w:right w:val="none" w:sz="0" w:space="0" w:color="auto"/>
                                                          </w:divBdr>
                                                          <w:divsChild>
                                                            <w:div w:id="1137180808">
                                                              <w:marLeft w:val="0"/>
                                                              <w:marRight w:val="0"/>
                                                              <w:marTop w:val="0"/>
                                                              <w:marBottom w:val="0"/>
                                                              <w:divBdr>
                                                                <w:top w:val="none" w:sz="0" w:space="0" w:color="auto"/>
                                                                <w:left w:val="none" w:sz="0" w:space="0" w:color="auto"/>
                                                                <w:bottom w:val="none" w:sz="0" w:space="0" w:color="auto"/>
                                                                <w:right w:val="none" w:sz="0" w:space="0" w:color="auto"/>
                                                              </w:divBdr>
                                                              <w:divsChild>
                                                                <w:div w:id="1192692935">
                                                                  <w:marLeft w:val="0"/>
                                                                  <w:marRight w:val="0"/>
                                                                  <w:marTop w:val="0"/>
                                                                  <w:marBottom w:val="0"/>
                                                                  <w:divBdr>
                                                                    <w:top w:val="none" w:sz="0" w:space="0" w:color="auto"/>
                                                                    <w:left w:val="none" w:sz="0" w:space="0" w:color="auto"/>
                                                                    <w:bottom w:val="none" w:sz="0" w:space="0" w:color="auto"/>
                                                                    <w:right w:val="none" w:sz="0" w:space="0" w:color="auto"/>
                                                                  </w:divBdr>
                                                                  <w:divsChild>
                                                                    <w:div w:id="182668602">
                                                                      <w:marLeft w:val="405"/>
                                                                      <w:marRight w:val="0"/>
                                                                      <w:marTop w:val="0"/>
                                                                      <w:marBottom w:val="0"/>
                                                                      <w:divBdr>
                                                                        <w:top w:val="none" w:sz="0" w:space="0" w:color="auto"/>
                                                                        <w:left w:val="none" w:sz="0" w:space="0" w:color="auto"/>
                                                                        <w:bottom w:val="none" w:sz="0" w:space="0" w:color="auto"/>
                                                                        <w:right w:val="none" w:sz="0" w:space="0" w:color="auto"/>
                                                                      </w:divBdr>
                                                                      <w:divsChild>
                                                                        <w:div w:id="1467435040">
                                                                          <w:marLeft w:val="0"/>
                                                                          <w:marRight w:val="0"/>
                                                                          <w:marTop w:val="0"/>
                                                                          <w:marBottom w:val="0"/>
                                                                          <w:divBdr>
                                                                            <w:top w:val="none" w:sz="0" w:space="0" w:color="auto"/>
                                                                            <w:left w:val="none" w:sz="0" w:space="0" w:color="auto"/>
                                                                            <w:bottom w:val="none" w:sz="0" w:space="0" w:color="auto"/>
                                                                            <w:right w:val="none" w:sz="0" w:space="0" w:color="auto"/>
                                                                          </w:divBdr>
                                                                          <w:divsChild>
                                                                            <w:div w:id="1041131996">
                                                                              <w:marLeft w:val="0"/>
                                                                              <w:marRight w:val="0"/>
                                                                              <w:marTop w:val="0"/>
                                                                              <w:marBottom w:val="0"/>
                                                                              <w:divBdr>
                                                                                <w:top w:val="none" w:sz="0" w:space="0" w:color="auto"/>
                                                                                <w:left w:val="none" w:sz="0" w:space="0" w:color="auto"/>
                                                                                <w:bottom w:val="none" w:sz="0" w:space="0" w:color="auto"/>
                                                                                <w:right w:val="none" w:sz="0" w:space="0" w:color="auto"/>
                                                                              </w:divBdr>
                                                                              <w:divsChild>
                                                                                <w:div w:id="1435133490">
                                                                                  <w:marLeft w:val="0"/>
                                                                                  <w:marRight w:val="0"/>
                                                                                  <w:marTop w:val="0"/>
                                                                                  <w:marBottom w:val="0"/>
                                                                                  <w:divBdr>
                                                                                    <w:top w:val="none" w:sz="0" w:space="0" w:color="auto"/>
                                                                                    <w:left w:val="none" w:sz="0" w:space="0" w:color="auto"/>
                                                                                    <w:bottom w:val="none" w:sz="0" w:space="0" w:color="auto"/>
                                                                                    <w:right w:val="none" w:sz="0" w:space="0" w:color="auto"/>
                                                                                  </w:divBdr>
                                                                                  <w:divsChild>
                                                                                    <w:div w:id="2018076358">
                                                                                      <w:marLeft w:val="0"/>
                                                                                      <w:marRight w:val="0"/>
                                                                                      <w:marTop w:val="0"/>
                                                                                      <w:marBottom w:val="0"/>
                                                                                      <w:divBdr>
                                                                                        <w:top w:val="none" w:sz="0" w:space="0" w:color="auto"/>
                                                                                        <w:left w:val="none" w:sz="0" w:space="0" w:color="auto"/>
                                                                                        <w:bottom w:val="none" w:sz="0" w:space="0" w:color="auto"/>
                                                                                        <w:right w:val="none" w:sz="0" w:space="0" w:color="auto"/>
                                                                                      </w:divBdr>
                                                                                      <w:divsChild>
                                                                                        <w:div w:id="925500726">
                                                                                          <w:marLeft w:val="0"/>
                                                                                          <w:marRight w:val="0"/>
                                                                                          <w:marTop w:val="0"/>
                                                                                          <w:marBottom w:val="0"/>
                                                                                          <w:divBdr>
                                                                                            <w:top w:val="none" w:sz="0" w:space="0" w:color="auto"/>
                                                                                            <w:left w:val="none" w:sz="0" w:space="0" w:color="auto"/>
                                                                                            <w:bottom w:val="none" w:sz="0" w:space="0" w:color="auto"/>
                                                                                            <w:right w:val="none" w:sz="0" w:space="0" w:color="auto"/>
                                                                                          </w:divBdr>
                                                                                          <w:divsChild>
                                                                                            <w:div w:id="1260093223">
                                                                                              <w:marLeft w:val="0"/>
                                                                                              <w:marRight w:val="0"/>
                                                                                              <w:marTop w:val="0"/>
                                                                                              <w:marBottom w:val="0"/>
                                                                                              <w:divBdr>
                                                                                                <w:top w:val="none" w:sz="0" w:space="0" w:color="auto"/>
                                                                                                <w:left w:val="none" w:sz="0" w:space="0" w:color="auto"/>
                                                                                                <w:bottom w:val="none" w:sz="0" w:space="0" w:color="auto"/>
                                                                                                <w:right w:val="none" w:sz="0" w:space="0" w:color="auto"/>
                                                                                              </w:divBdr>
                                                                                              <w:divsChild>
                                                                                                <w:div w:id="771168323">
                                                                                                  <w:marLeft w:val="0"/>
                                                                                                  <w:marRight w:val="0"/>
                                                                                                  <w:marTop w:val="15"/>
                                                                                                  <w:marBottom w:val="0"/>
                                                                                                  <w:divBdr>
                                                                                                    <w:top w:val="none" w:sz="0" w:space="0" w:color="auto"/>
                                                                                                    <w:left w:val="none" w:sz="0" w:space="0" w:color="auto"/>
                                                                                                    <w:bottom w:val="single" w:sz="6" w:space="15" w:color="auto"/>
                                                                                                    <w:right w:val="none" w:sz="0" w:space="0" w:color="auto"/>
                                                                                                  </w:divBdr>
                                                                                                  <w:divsChild>
                                                                                                    <w:div w:id="806364230">
                                                                                                      <w:marLeft w:val="900"/>
                                                                                                      <w:marRight w:val="0"/>
                                                                                                      <w:marTop w:val="180"/>
                                                                                                      <w:marBottom w:val="0"/>
                                                                                                      <w:divBdr>
                                                                                                        <w:top w:val="none" w:sz="0" w:space="0" w:color="auto"/>
                                                                                                        <w:left w:val="none" w:sz="0" w:space="0" w:color="auto"/>
                                                                                                        <w:bottom w:val="none" w:sz="0" w:space="0" w:color="auto"/>
                                                                                                        <w:right w:val="none" w:sz="0" w:space="0" w:color="auto"/>
                                                                                                      </w:divBdr>
                                                                                                      <w:divsChild>
                                                                                                        <w:div w:id="1806118076">
                                                                                                          <w:marLeft w:val="0"/>
                                                                                                          <w:marRight w:val="0"/>
                                                                                                          <w:marTop w:val="0"/>
                                                                                                          <w:marBottom w:val="0"/>
                                                                                                          <w:divBdr>
                                                                                                            <w:top w:val="none" w:sz="0" w:space="0" w:color="auto"/>
                                                                                                            <w:left w:val="none" w:sz="0" w:space="0" w:color="auto"/>
                                                                                                            <w:bottom w:val="none" w:sz="0" w:space="0" w:color="auto"/>
                                                                                                            <w:right w:val="none" w:sz="0" w:space="0" w:color="auto"/>
                                                                                                          </w:divBdr>
                                                                                                          <w:divsChild>
                                                                                                            <w:div w:id="2136826489">
                                                                                                              <w:marLeft w:val="0"/>
                                                                                                              <w:marRight w:val="0"/>
                                                                                                              <w:marTop w:val="0"/>
                                                                                                              <w:marBottom w:val="0"/>
                                                                                                              <w:divBdr>
                                                                                                                <w:top w:val="none" w:sz="0" w:space="0" w:color="auto"/>
                                                                                                                <w:left w:val="none" w:sz="0" w:space="0" w:color="auto"/>
                                                                                                                <w:bottom w:val="none" w:sz="0" w:space="0" w:color="auto"/>
                                                                                                                <w:right w:val="none" w:sz="0" w:space="0" w:color="auto"/>
                                                                                                              </w:divBdr>
                                                                                                              <w:divsChild>
                                                                                                                <w:div w:id="850490753">
                                                                                                                  <w:marLeft w:val="0"/>
                                                                                                                  <w:marRight w:val="0"/>
                                                                                                                  <w:marTop w:val="30"/>
                                                                                                                  <w:marBottom w:val="0"/>
                                                                                                                  <w:divBdr>
                                                                                                                    <w:top w:val="none" w:sz="0" w:space="0" w:color="auto"/>
                                                                                                                    <w:left w:val="none" w:sz="0" w:space="0" w:color="auto"/>
                                                                                                                    <w:bottom w:val="none" w:sz="0" w:space="0" w:color="auto"/>
                                                                                                                    <w:right w:val="none" w:sz="0" w:space="0" w:color="auto"/>
                                                                                                                  </w:divBdr>
                                                                                                                  <w:divsChild>
                                                                                                                    <w:div w:id="1847666242">
                                                                                                                      <w:marLeft w:val="0"/>
                                                                                                                      <w:marRight w:val="0"/>
                                                                                                                      <w:marTop w:val="0"/>
                                                                                                                      <w:marBottom w:val="0"/>
                                                                                                                      <w:divBdr>
                                                                                                                        <w:top w:val="none" w:sz="0" w:space="0" w:color="auto"/>
                                                                                                                        <w:left w:val="none" w:sz="0" w:space="0" w:color="auto"/>
                                                                                                                        <w:bottom w:val="none" w:sz="0" w:space="0" w:color="auto"/>
                                                                                                                        <w:right w:val="none" w:sz="0" w:space="0" w:color="auto"/>
                                                                                                                      </w:divBdr>
                                                                                                                      <w:divsChild>
                                                                                                                        <w:div w:id="1418988070">
                                                                                                                          <w:marLeft w:val="0"/>
                                                                                                                          <w:marRight w:val="0"/>
                                                                                                                          <w:marTop w:val="0"/>
                                                                                                                          <w:marBottom w:val="0"/>
                                                                                                                          <w:divBdr>
                                                                                                                            <w:top w:val="none" w:sz="0" w:space="0" w:color="auto"/>
                                                                                                                            <w:left w:val="none" w:sz="0" w:space="0" w:color="auto"/>
                                                                                                                            <w:bottom w:val="none" w:sz="0" w:space="0" w:color="auto"/>
                                                                                                                            <w:right w:val="none" w:sz="0" w:space="0" w:color="auto"/>
                                                                                                                          </w:divBdr>
                                                                                                                          <w:divsChild>
                                                                                                                            <w:div w:id="649210151">
                                                                                                                              <w:marLeft w:val="0"/>
                                                                                                                              <w:marRight w:val="0"/>
                                                                                                                              <w:marTop w:val="0"/>
                                                                                                                              <w:marBottom w:val="0"/>
                                                                                                                              <w:divBdr>
                                                                                                                                <w:top w:val="none" w:sz="0" w:space="0" w:color="auto"/>
                                                                                                                                <w:left w:val="none" w:sz="0" w:space="0" w:color="auto"/>
                                                                                                                                <w:bottom w:val="none" w:sz="0" w:space="0" w:color="auto"/>
                                                                                                                                <w:right w:val="none" w:sz="0" w:space="0" w:color="auto"/>
                                                                                                                              </w:divBdr>
                                                                                                                              <w:divsChild>
                                                                                                                                <w:div w:id="197667845">
                                                                                                                                  <w:marLeft w:val="0"/>
                                                                                                                                  <w:marRight w:val="0"/>
                                                                                                                                  <w:marTop w:val="0"/>
                                                                                                                                  <w:marBottom w:val="0"/>
                                                                                                                                  <w:divBdr>
                                                                                                                                    <w:top w:val="none" w:sz="0" w:space="0" w:color="auto"/>
                                                                                                                                    <w:left w:val="none" w:sz="0" w:space="0" w:color="auto"/>
                                                                                                                                    <w:bottom w:val="none" w:sz="0" w:space="0" w:color="auto"/>
                                                                                                                                    <w:right w:val="none" w:sz="0" w:space="0" w:color="auto"/>
                                                                                                                                  </w:divBdr>
                                                                                                                                </w:div>
                                                                                                                                <w:div w:id="1553078515">
                                                                                                                                  <w:marLeft w:val="0"/>
                                                                                                                                  <w:marRight w:val="0"/>
                                                                                                                                  <w:marTop w:val="0"/>
                                                                                                                                  <w:marBottom w:val="0"/>
                                                                                                                                  <w:divBdr>
                                                                                                                                    <w:top w:val="none" w:sz="0" w:space="0" w:color="auto"/>
                                                                                                                                    <w:left w:val="none" w:sz="0" w:space="0" w:color="auto"/>
                                                                                                                                    <w:bottom w:val="none" w:sz="0" w:space="0" w:color="auto"/>
                                                                                                                                    <w:right w:val="none" w:sz="0" w:space="0" w:color="auto"/>
                                                                                                                                  </w:divBdr>
                                                                                                                                </w:div>
                                                                                                                                <w:div w:id="19770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44595">
      <w:bodyDiv w:val="1"/>
      <w:marLeft w:val="0"/>
      <w:marRight w:val="0"/>
      <w:marTop w:val="0"/>
      <w:marBottom w:val="0"/>
      <w:divBdr>
        <w:top w:val="none" w:sz="0" w:space="0" w:color="auto"/>
        <w:left w:val="none" w:sz="0" w:space="0" w:color="auto"/>
        <w:bottom w:val="none" w:sz="0" w:space="0" w:color="auto"/>
        <w:right w:val="none" w:sz="0" w:space="0" w:color="auto"/>
      </w:divBdr>
    </w:div>
    <w:div w:id="803425458">
      <w:bodyDiv w:val="1"/>
      <w:marLeft w:val="0"/>
      <w:marRight w:val="0"/>
      <w:marTop w:val="0"/>
      <w:marBottom w:val="0"/>
      <w:divBdr>
        <w:top w:val="none" w:sz="0" w:space="0" w:color="auto"/>
        <w:left w:val="none" w:sz="0" w:space="0" w:color="auto"/>
        <w:bottom w:val="none" w:sz="0" w:space="0" w:color="auto"/>
        <w:right w:val="none" w:sz="0" w:space="0" w:color="auto"/>
      </w:divBdr>
    </w:div>
    <w:div w:id="833304475">
      <w:bodyDiv w:val="1"/>
      <w:marLeft w:val="0"/>
      <w:marRight w:val="0"/>
      <w:marTop w:val="0"/>
      <w:marBottom w:val="0"/>
      <w:divBdr>
        <w:top w:val="none" w:sz="0" w:space="0" w:color="auto"/>
        <w:left w:val="none" w:sz="0" w:space="0" w:color="auto"/>
        <w:bottom w:val="none" w:sz="0" w:space="0" w:color="auto"/>
        <w:right w:val="none" w:sz="0" w:space="0" w:color="auto"/>
      </w:divBdr>
    </w:div>
    <w:div w:id="848372149">
      <w:bodyDiv w:val="1"/>
      <w:marLeft w:val="0"/>
      <w:marRight w:val="0"/>
      <w:marTop w:val="0"/>
      <w:marBottom w:val="0"/>
      <w:divBdr>
        <w:top w:val="none" w:sz="0" w:space="0" w:color="auto"/>
        <w:left w:val="none" w:sz="0" w:space="0" w:color="auto"/>
        <w:bottom w:val="none" w:sz="0" w:space="0" w:color="auto"/>
        <w:right w:val="none" w:sz="0" w:space="0" w:color="auto"/>
      </w:divBdr>
    </w:div>
    <w:div w:id="851795168">
      <w:bodyDiv w:val="1"/>
      <w:marLeft w:val="0"/>
      <w:marRight w:val="0"/>
      <w:marTop w:val="0"/>
      <w:marBottom w:val="0"/>
      <w:divBdr>
        <w:top w:val="none" w:sz="0" w:space="0" w:color="auto"/>
        <w:left w:val="none" w:sz="0" w:space="0" w:color="auto"/>
        <w:bottom w:val="none" w:sz="0" w:space="0" w:color="auto"/>
        <w:right w:val="none" w:sz="0" w:space="0" w:color="auto"/>
      </w:divBdr>
    </w:div>
    <w:div w:id="872966100">
      <w:bodyDiv w:val="1"/>
      <w:marLeft w:val="0"/>
      <w:marRight w:val="0"/>
      <w:marTop w:val="0"/>
      <w:marBottom w:val="0"/>
      <w:divBdr>
        <w:top w:val="none" w:sz="0" w:space="0" w:color="auto"/>
        <w:left w:val="none" w:sz="0" w:space="0" w:color="auto"/>
        <w:bottom w:val="none" w:sz="0" w:space="0" w:color="auto"/>
        <w:right w:val="none" w:sz="0" w:space="0" w:color="auto"/>
      </w:divBdr>
    </w:div>
    <w:div w:id="903956078">
      <w:bodyDiv w:val="1"/>
      <w:marLeft w:val="0"/>
      <w:marRight w:val="0"/>
      <w:marTop w:val="0"/>
      <w:marBottom w:val="0"/>
      <w:divBdr>
        <w:top w:val="none" w:sz="0" w:space="0" w:color="auto"/>
        <w:left w:val="none" w:sz="0" w:space="0" w:color="auto"/>
        <w:bottom w:val="none" w:sz="0" w:space="0" w:color="auto"/>
        <w:right w:val="none" w:sz="0" w:space="0" w:color="auto"/>
      </w:divBdr>
    </w:div>
    <w:div w:id="910233428">
      <w:bodyDiv w:val="1"/>
      <w:marLeft w:val="0"/>
      <w:marRight w:val="0"/>
      <w:marTop w:val="0"/>
      <w:marBottom w:val="0"/>
      <w:divBdr>
        <w:top w:val="none" w:sz="0" w:space="0" w:color="auto"/>
        <w:left w:val="none" w:sz="0" w:space="0" w:color="auto"/>
        <w:bottom w:val="none" w:sz="0" w:space="0" w:color="auto"/>
        <w:right w:val="none" w:sz="0" w:space="0" w:color="auto"/>
      </w:divBdr>
    </w:div>
    <w:div w:id="928735811">
      <w:bodyDiv w:val="1"/>
      <w:marLeft w:val="0"/>
      <w:marRight w:val="0"/>
      <w:marTop w:val="0"/>
      <w:marBottom w:val="0"/>
      <w:divBdr>
        <w:top w:val="none" w:sz="0" w:space="0" w:color="auto"/>
        <w:left w:val="none" w:sz="0" w:space="0" w:color="auto"/>
        <w:bottom w:val="none" w:sz="0" w:space="0" w:color="auto"/>
        <w:right w:val="none" w:sz="0" w:space="0" w:color="auto"/>
      </w:divBdr>
      <w:divsChild>
        <w:div w:id="1512067059">
          <w:marLeft w:val="0"/>
          <w:marRight w:val="0"/>
          <w:marTop w:val="0"/>
          <w:marBottom w:val="0"/>
          <w:divBdr>
            <w:top w:val="none" w:sz="0" w:space="0" w:color="auto"/>
            <w:left w:val="none" w:sz="0" w:space="0" w:color="auto"/>
            <w:bottom w:val="none" w:sz="0" w:space="0" w:color="auto"/>
            <w:right w:val="none" w:sz="0" w:space="0" w:color="auto"/>
          </w:divBdr>
          <w:divsChild>
            <w:div w:id="124272763">
              <w:marLeft w:val="0"/>
              <w:marRight w:val="0"/>
              <w:marTop w:val="0"/>
              <w:marBottom w:val="0"/>
              <w:divBdr>
                <w:top w:val="none" w:sz="0" w:space="0" w:color="auto"/>
                <w:left w:val="none" w:sz="0" w:space="0" w:color="auto"/>
                <w:bottom w:val="none" w:sz="0" w:space="0" w:color="auto"/>
                <w:right w:val="none" w:sz="0" w:space="0" w:color="auto"/>
              </w:divBdr>
              <w:divsChild>
                <w:div w:id="1741754082">
                  <w:marLeft w:val="0"/>
                  <w:marRight w:val="0"/>
                  <w:marTop w:val="105"/>
                  <w:marBottom w:val="0"/>
                  <w:divBdr>
                    <w:top w:val="none" w:sz="0" w:space="0" w:color="auto"/>
                    <w:left w:val="none" w:sz="0" w:space="0" w:color="auto"/>
                    <w:bottom w:val="none" w:sz="0" w:space="0" w:color="auto"/>
                    <w:right w:val="none" w:sz="0" w:space="0" w:color="auto"/>
                  </w:divBdr>
                  <w:divsChild>
                    <w:div w:id="89788530">
                      <w:marLeft w:val="450"/>
                      <w:marRight w:val="225"/>
                      <w:marTop w:val="0"/>
                      <w:marBottom w:val="0"/>
                      <w:divBdr>
                        <w:top w:val="none" w:sz="0" w:space="0" w:color="auto"/>
                        <w:left w:val="none" w:sz="0" w:space="0" w:color="auto"/>
                        <w:bottom w:val="none" w:sz="0" w:space="0" w:color="auto"/>
                        <w:right w:val="none" w:sz="0" w:space="0" w:color="auto"/>
                      </w:divBdr>
                      <w:divsChild>
                        <w:div w:id="1763381299">
                          <w:marLeft w:val="0"/>
                          <w:marRight w:val="0"/>
                          <w:marTop w:val="0"/>
                          <w:marBottom w:val="600"/>
                          <w:divBdr>
                            <w:top w:val="single" w:sz="6" w:space="0" w:color="314664"/>
                            <w:left w:val="single" w:sz="6" w:space="0" w:color="314664"/>
                            <w:bottom w:val="single" w:sz="6" w:space="0" w:color="314664"/>
                            <w:right w:val="single" w:sz="6" w:space="0" w:color="314664"/>
                          </w:divBdr>
                          <w:divsChild>
                            <w:div w:id="110171187">
                              <w:marLeft w:val="0"/>
                              <w:marRight w:val="0"/>
                              <w:marTop w:val="0"/>
                              <w:marBottom w:val="0"/>
                              <w:divBdr>
                                <w:top w:val="none" w:sz="0" w:space="0" w:color="auto"/>
                                <w:left w:val="none" w:sz="0" w:space="0" w:color="auto"/>
                                <w:bottom w:val="none" w:sz="0" w:space="0" w:color="auto"/>
                                <w:right w:val="none" w:sz="0" w:space="0" w:color="auto"/>
                              </w:divBdr>
                              <w:divsChild>
                                <w:div w:id="1573812629">
                                  <w:marLeft w:val="0"/>
                                  <w:marRight w:val="0"/>
                                  <w:marTop w:val="0"/>
                                  <w:marBottom w:val="0"/>
                                  <w:divBdr>
                                    <w:top w:val="none" w:sz="0" w:space="0" w:color="auto"/>
                                    <w:left w:val="none" w:sz="0" w:space="0" w:color="auto"/>
                                    <w:bottom w:val="none" w:sz="0" w:space="0" w:color="auto"/>
                                    <w:right w:val="none" w:sz="0" w:space="0" w:color="auto"/>
                                  </w:divBdr>
                                  <w:divsChild>
                                    <w:div w:id="917709008">
                                      <w:marLeft w:val="0"/>
                                      <w:marRight w:val="0"/>
                                      <w:marTop w:val="0"/>
                                      <w:marBottom w:val="0"/>
                                      <w:divBdr>
                                        <w:top w:val="none" w:sz="0" w:space="0" w:color="auto"/>
                                        <w:left w:val="none" w:sz="0" w:space="0" w:color="auto"/>
                                        <w:bottom w:val="none" w:sz="0" w:space="0" w:color="auto"/>
                                        <w:right w:val="none" w:sz="0" w:space="0" w:color="auto"/>
                                      </w:divBdr>
                                      <w:divsChild>
                                        <w:div w:id="1106385323">
                                          <w:marLeft w:val="0"/>
                                          <w:marRight w:val="0"/>
                                          <w:marTop w:val="0"/>
                                          <w:marBottom w:val="0"/>
                                          <w:divBdr>
                                            <w:top w:val="none" w:sz="0" w:space="0" w:color="auto"/>
                                            <w:left w:val="none" w:sz="0" w:space="0" w:color="auto"/>
                                            <w:bottom w:val="none" w:sz="0" w:space="0" w:color="auto"/>
                                            <w:right w:val="none" w:sz="0" w:space="0" w:color="auto"/>
                                          </w:divBdr>
                                          <w:divsChild>
                                            <w:div w:id="787698172">
                                              <w:marLeft w:val="0"/>
                                              <w:marRight w:val="0"/>
                                              <w:marTop w:val="0"/>
                                              <w:marBottom w:val="0"/>
                                              <w:divBdr>
                                                <w:top w:val="none" w:sz="0" w:space="0" w:color="auto"/>
                                                <w:left w:val="none" w:sz="0" w:space="0" w:color="auto"/>
                                                <w:bottom w:val="none" w:sz="0" w:space="0" w:color="auto"/>
                                                <w:right w:val="none" w:sz="0" w:space="0" w:color="auto"/>
                                              </w:divBdr>
                                              <w:divsChild>
                                                <w:div w:id="350886868">
                                                  <w:marLeft w:val="0"/>
                                                  <w:marRight w:val="0"/>
                                                  <w:marTop w:val="0"/>
                                                  <w:marBottom w:val="0"/>
                                                  <w:divBdr>
                                                    <w:top w:val="none" w:sz="0" w:space="0" w:color="auto"/>
                                                    <w:left w:val="none" w:sz="0" w:space="0" w:color="auto"/>
                                                    <w:bottom w:val="none" w:sz="0" w:space="0" w:color="auto"/>
                                                    <w:right w:val="none" w:sz="0" w:space="0" w:color="auto"/>
                                                  </w:divBdr>
                                                  <w:divsChild>
                                                    <w:div w:id="1052460274">
                                                      <w:marLeft w:val="0"/>
                                                      <w:marRight w:val="0"/>
                                                      <w:marTop w:val="0"/>
                                                      <w:marBottom w:val="0"/>
                                                      <w:divBdr>
                                                        <w:top w:val="none" w:sz="0" w:space="0" w:color="auto"/>
                                                        <w:left w:val="none" w:sz="0" w:space="0" w:color="auto"/>
                                                        <w:bottom w:val="none" w:sz="0" w:space="0" w:color="auto"/>
                                                        <w:right w:val="none" w:sz="0" w:space="0" w:color="auto"/>
                                                      </w:divBdr>
                                                      <w:divsChild>
                                                        <w:div w:id="1708984582">
                                                          <w:marLeft w:val="0"/>
                                                          <w:marRight w:val="0"/>
                                                          <w:marTop w:val="0"/>
                                                          <w:marBottom w:val="0"/>
                                                          <w:divBdr>
                                                            <w:top w:val="none" w:sz="0" w:space="0" w:color="auto"/>
                                                            <w:left w:val="none" w:sz="0" w:space="0" w:color="auto"/>
                                                            <w:bottom w:val="none" w:sz="0" w:space="0" w:color="auto"/>
                                                            <w:right w:val="none" w:sz="0" w:space="0" w:color="auto"/>
                                                          </w:divBdr>
                                                          <w:divsChild>
                                                            <w:div w:id="271085231">
                                                              <w:marLeft w:val="0"/>
                                                              <w:marRight w:val="0"/>
                                                              <w:marTop w:val="0"/>
                                                              <w:marBottom w:val="0"/>
                                                              <w:divBdr>
                                                                <w:top w:val="none" w:sz="0" w:space="0" w:color="auto"/>
                                                                <w:left w:val="none" w:sz="0" w:space="0" w:color="auto"/>
                                                                <w:bottom w:val="none" w:sz="0" w:space="0" w:color="auto"/>
                                                                <w:right w:val="none" w:sz="0" w:space="0" w:color="auto"/>
                                                              </w:divBdr>
                                                              <w:divsChild>
                                                                <w:div w:id="8719561">
                                                                  <w:marLeft w:val="0"/>
                                                                  <w:marRight w:val="0"/>
                                                                  <w:marTop w:val="83"/>
                                                                  <w:marBottom w:val="0"/>
                                                                  <w:divBdr>
                                                                    <w:top w:val="none" w:sz="0" w:space="0" w:color="auto"/>
                                                                    <w:left w:val="none" w:sz="0" w:space="0" w:color="auto"/>
                                                                    <w:bottom w:val="none" w:sz="0" w:space="0" w:color="auto"/>
                                                                    <w:right w:val="none" w:sz="0" w:space="0" w:color="auto"/>
                                                                  </w:divBdr>
                                                                  <w:divsChild>
                                                                    <w:div w:id="745373321">
                                                                      <w:marLeft w:val="0"/>
                                                                      <w:marRight w:val="0"/>
                                                                      <w:marTop w:val="0"/>
                                                                      <w:marBottom w:val="0"/>
                                                                      <w:divBdr>
                                                                        <w:top w:val="none" w:sz="0" w:space="0" w:color="auto"/>
                                                                        <w:left w:val="none" w:sz="0" w:space="0" w:color="auto"/>
                                                                        <w:bottom w:val="none" w:sz="0" w:space="0" w:color="auto"/>
                                                                        <w:right w:val="none" w:sz="0" w:space="0" w:color="auto"/>
                                                                      </w:divBdr>
                                                                      <w:divsChild>
                                                                        <w:div w:id="1530485190">
                                                                          <w:marLeft w:val="0"/>
                                                                          <w:marRight w:val="0"/>
                                                                          <w:marTop w:val="83"/>
                                                                          <w:marBottom w:val="0"/>
                                                                          <w:divBdr>
                                                                            <w:top w:val="none" w:sz="0" w:space="0" w:color="auto"/>
                                                                            <w:left w:val="none" w:sz="0" w:space="0" w:color="auto"/>
                                                                            <w:bottom w:val="none" w:sz="0" w:space="0" w:color="auto"/>
                                                                            <w:right w:val="none" w:sz="0" w:space="0" w:color="auto"/>
                                                                          </w:divBdr>
                                                                          <w:divsChild>
                                                                            <w:div w:id="362681499">
                                                                              <w:marLeft w:val="0"/>
                                                                              <w:marRight w:val="0"/>
                                                                              <w:marTop w:val="0"/>
                                                                              <w:marBottom w:val="0"/>
                                                                              <w:divBdr>
                                                                                <w:top w:val="none" w:sz="0" w:space="0" w:color="auto"/>
                                                                                <w:left w:val="none" w:sz="0" w:space="0" w:color="auto"/>
                                                                                <w:bottom w:val="none" w:sz="0" w:space="0" w:color="auto"/>
                                                                                <w:right w:val="none" w:sz="0" w:space="0" w:color="auto"/>
                                                                              </w:divBdr>
                                                                              <w:divsChild>
                                                                                <w:div w:id="1322663647">
                                                                                  <w:marLeft w:val="0"/>
                                                                                  <w:marRight w:val="0"/>
                                                                                  <w:marTop w:val="83"/>
                                                                                  <w:marBottom w:val="0"/>
                                                                                  <w:divBdr>
                                                                                    <w:top w:val="none" w:sz="0" w:space="0" w:color="auto"/>
                                                                                    <w:left w:val="none" w:sz="0" w:space="0" w:color="auto"/>
                                                                                    <w:bottom w:val="none" w:sz="0" w:space="0" w:color="auto"/>
                                                                                    <w:right w:val="none" w:sz="0" w:space="0" w:color="auto"/>
                                                                                  </w:divBdr>
                                                                                </w:div>
                                                                              </w:divsChild>
                                                                            </w:div>
                                                                            <w:div w:id="1142385033">
                                                                              <w:marLeft w:val="0"/>
                                                                              <w:marRight w:val="0"/>
                                                                              <w:marTop w:val="0"/>
                                                                              <w:marBottom w:val="0"/>
                                                                              <w:divBdr>
                                                                                <w:top w:val="none" w:sz="0" w:space="0" w:color="auto"/>
                                                                                <w:left w:val="none" w:sz="0" w:space="0" w:color="auto"/>
                                                                                <w:bottom w:val="none" w:sz="0" w:space="0" w:color="auto"/>
                                                                                <w:right w:val="none" w:sz="0" w:space="0" w:color="auto"/>
                                                                              </w:divBdr>
                                                                              <w:divsChild>
                                                                                <w:div w:id="209774856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321776">
      <w:bodyDiv w:val="1"/>
      <w:marLeft w:val="0"/>
      <w:marRight w:val="0"/>
      <w:marTop w:val="0"/>
      <w:marBottom w:val="0"/>
      <w:divBdr>
        <w:top w:val="none" w:sz="0" w:space="0" w:color="auto"/>
        <w:left w:val="none" w:sz="0" w:space="0" w:color="auto"/>
        <w:bottom w:val="none" w:sz="0" w:space="0" w:color="auto"/>
        <w:right w:val="none" w:sz="0" w:space="0" w:color="auto"/>
      </w:divBdr>
    </w:div>
    <w:div w:id="991180644">
      <w:bodyDiv w:val="1"/>
      <w:marLeft w:val="0"/>
      <w:marRight w:val="0"/>
      <w:marTop w:val="0"/>
      <w:marBottom w:val="0"/>
      <w:divBdr>
        <w:top w:val="none" w:sz="0" w:space="0" w:color="auto"/>
        <w:left w:val="none" w:sz="0" w:space="0" w:color="auto"/>
        <w:bottom w:val="none" w:sz="0" w:space="0" w:color="auto"/>
        <w:right w:val="none" w:sz="0" w:space="0" w:color="auto"/>
      </w:divBdr>
    </w:div>
    <w:div w:id="1005091411">
      <w:bodyDiv w:val="1"/>
      <w:marLeft w:val="0"/>
      <w:marRight w:val="0"/>
      <w:marTop w:val="0"/>
      <w:marBottom w:val="0"/>
      <w:divBdr>
        <w:top w:val="none" w:sz="0" w:space="0" w:color="auto"/>
        <w:left w:val="none" w:sz="0" w:space="0" w:color="auto"/>
        <w:bottom w:val="none" w:sz="0" w:space="0" w:color="auto"/>
        <w:right w:val="none" w:sz="0" w:space="0" w:color="auto"/>
      </w:divBdr>
    </w:div>
    <w:div w:id="1035276371">
      <w:bodyDiv w:val="1"/>
      <w:marLeft w:val="0"/>
      <w:marRight w:val="0"/>
      <w:marTop w:val="0"/>
      <w:marBottom w:val="0"/>
      <w:divBdr>
        <w:top w:val="none" w:sz="0" w:space="0" w:color="auto"/>
        <w:left w:val="none" w:sz="0" w:space="0" w:color="auto"/>
        <w:bottom w:val="none" w:sz="0" w:space="0" w:color="auto"/>
        <w:right w:val="none" w:sz="0" w:space="0" w:color="auto"/>
      </w:divBdr>
    </w:div>
    <w:div w:id="1056781559">
      <w:bodyDiv w:val="1"/>
      <w:marLeft w:val="0"/>
      <w:marRight w:val="0"/>
      <w:marTop w:val="0"/>
      <w:marBottom w:val="0"/>
      <w:divBdr>
        <w:top w:val="none" w:sz="0" w:space="0" w:color="auto"/>
        <w:left w:val="none" w:sz="0" w:space="0" w:color="auto"/>
        <w:bottom w:val="none" w:sz="0" w:space="0" w:color="auto"/>
        <w:right w:val="none" w:sz="0" w:space="0" w:color="auto"/>
      </w:divBdr>
    </w:div>
    <w:div w:id="1091239965">
      <w:bodyDiv w:val="1"/>
      <w:marLeft w:val="0"/>
      <w:marRight w:val="0"/>
      <w:marTop w:val="0"/>
      <w:marBottom w:val="0"/>
      <w:divBdr>
        <w:top w:val="none" w:sz="0" w:space="0" w:color="auto"/>
        <w:left w:val="none" w:sz="0" w:space="0" w:color="auto"/>
        <w:bottom w:val="none" w:sz="0" w:space="0" w:color="auto"/>
        <w:right w:val="none" w:sz="0" w:space="0" w:color="auto"/>
      </w:divBdr>
    </w:div>
    <w:div w:id="1113017434">
      <w:bodyDiv w:val="1"/>
      <w:marLeft w:val="0"/>
      <w:marRight w:val="0"/>
      <w:marTop w:val="0"/>
      <w:marBottom w:val="0"/>
      <w:divBdr>
        <w:top w:val="none" w:sz="0" w:space="0" w:color="auto"/>
        <w:left w:val="none" w:sz="0" w:space="0" w:color="auto"/>
        <w:bottom w:val="none" w:sz="0" w:space="0" w:color="auto"/>
        <w:right w:val="none" w:sz="0" w:space="0" w:color="auto"/>
      </w:divBdr>
    </w:div>
    <w:div w:id="1113213699">
      <w:bodyDiv w:val="1"/>
      <w:marLeft w:val="0"/>
      <w:marRight w:val="0"/>
      <w:marTop w:val="0"/>
      <w:marBottom w:val="0"/>
      <w:divBdr>
        <w:top w:val="none" w:sz="0" w:space="0" w:color="auto"/>
        <w:left w:val="none" w:sz="0" w:space="0" w:color="auto"/>
        <w:bottom w:val="none" w:sz="0" w:space="0" w:color="auto"/>
        <w:right w:val="none" w:sz="0" w:space="0" w:color="auto"/>
      </w:divBdr>
    </w:div>
    <w:div w:id="1121992428">
      <w:bodyDiv w:val="1"/>
      <w:marLeft w:val="0"/>
      <w:marRight w:val="0"/>
      <w:marTop w:val="0"/>
      <w:marBottom w:val="0"/>
      <w:divBdr>
        <w:top w:val="none" w:sz="0" w:space="0" w:color="auto"/>
        <w:left w:val="none" w:sz="0" w:space="0" w:color="auto"/>
        <w:bottom w:val="none" w:sz="0" w:space="0" w:color="auto"/>
        <w:right w:val="none" w:sz="0" w:space="0" w:color="auto"/>
      </w:divBdr>
    </w:div>
    <w:div w:id="1152213527">
      <w:bodyDiv w:val="1"/>
      <w:marLeft w:val="0"/>
      <w:marRight w:val="0"/>
      <w:marTop w:val="0"/>
      <w:marBottom w:val="0"/>
      <w:divBdr>
        <w:top w:val="none" w:sz="0" w:space="0" w:color="auto"/>
        <w:left w:val="none" w:sz="0" w:space="0" w:color="auto"/>
        <w:bottom w:val="none" w:sz="0" w:space="0" w:color="auto"/>
        <w:right w:val="none" w:sz="0" w:space="0" w:color="auto"/>
      </w:divBdr>
    </w:div>
    <w:div w:id="1163351502">
      <w:bodyDiv w:val="1"/>
      <w:marLeft w:val="0"/>
      <w:marRight w:val="0"/>
      <w:marTop w:val="0"/>
      <w:marBottom w:val="0"/>
      <w:divBdr>
        <w:top w:val="none" w:sz="0" w:space="0" w:color="auto"/>
        <w:left w:val="none" w:sz="0" w:space="0" w:color="auto"/>
        <w:bottom w:val="none" w:sz="0" w:space="0" w:color="auto"/>
        <w:right w:val="none" w:sz="0" w:space="0" w:color="auto"/>
      </w:divBdr>
    </w:div>
    <w:div w:id="1175027646">
      <w:bodyDiv w:val="1"/>
      <w:marLeft w:val="0"/>
      <w:marRight w:val="0"/>
      <w:marTop w:val="0"/>
      <w:marBottom w:val="0"/>
      <w:divBdr>
        <w:top w:val="none" w:sz="0" w:space="0" w:color="auto"/>
        <w:left w:val="none" w:sz="0" w:space="0" w:color="auto"/>
        <w:bottom w:val="none" w:sz="0" w:space="0" w:color="auto"/>
        <w:right w:val="none" w:sz="0" w:space="0" w:color="auto"/>
      </w:divBdr>
    </w:div>
    <w:div w:id="1182937490">
      <w:bodyDiv w:val="1"/>
      <w:marLeft w:val="0"/>
      <w:marRight w:val="0"/>
      <w:marTop w:val="0"/>
      <w:marBottom w:val="0"/>
      <w:divBdr>
        <w:top w:val="none" w:sz="0" w:space="0" w:color="auto"/>
        <w:left w:val="none" w:sz="0" w:space="0" w:color="auto"/>
        <w:bottom w:val="none" w:sz="0" w:space="0" w:color="auto"/>
        <w:right w:val="none" w:sz="0" w:space="0" w:color="auto"/>
      </w:divBdr>
    </w:div>
    <w:div w:id="1192456768">
      <w:bodyDiv w:val="1"/>
      <w:marLeft w:val="0"/>
      <w:marRight w:val="0"/>
      <w:marTop w:val="0"/>
      <w:marBottom w:val="0"/>
      <w:divBdr>
        <w:top w:val="none" w:sz="0" w:space="0" w:color="auto"/>
        <w:left w:val="none" w:sz="0" w:space="0" w:color="auto"/>
        <w:bottom w:val="none" w:sz="0" w:space="0" w:color="auto"/>
        <w:right w:val="none" w:sz="0" w:space="0" w:color="auto"/>
      </w:divBdr>
    </w:div>
    <w:div w:id="1198590645">
      <w:bodyDiv w:val="1"/>
      <w:marLeft w:val="0"/>
      <w:marRight w:val="0"/>
      <w:marTop w:val="0"/>
      <w:marBottom w:val="0"/>
      <w:divBdr>
        <w:top w:val="none" w:sz="0" w:space="0" w:color="auto"/>
        <w:left w:val="none" w:sz="0" w:space="0" w:color="auto"/>
        <w:bottom w:val="none" w:sz="0" w:space="0" w:color="auto"/>
        <w:right w:val="none" w:sz="0" w:space="0" w:color="auto"/>
      </w:divBdr>
    </w:div>
    <w:div w:id="1219048700">
      <w:bodyDiv w:val="1"/>
      <w:marLeft w:val="0"/>
      <w:marRight w:val="0"/>
      <w:marTop w:val="0"/>
      <w:marBottom w:val="0"/>
      <w:divBdr>
        <w:top w:val="none" w:sz="0" w:space="0" w:color="auto"/>
        <w:left w:val="none" w:sz="0" w:space="0" w:color="auto"/>
        <w:bottom w:val="none" w:sz="0" w:space="0" w:color="auto"/>
        <w:right w:val="none" w:sz="0" w:space="0" w:color="auto"/>
      </w:divBdr>
    </w:div>
    <w:div w:id="1237283620">
      <w:bodyDiv w:val="1"/>
      <w:marLeft w:val="0"/>
      <w:marRight w:val="0"/>
      <w:marTop w:val="0"/>
      <w:marBottom w:val="0"/>
      <w:divBdr>
        <w:top w:val="none" w:sz="0" w:space="0" w:color="auto"/>
        <w:left w:val="none" w:sz="0" w:space="0" w:color="auto"/>
        <w:bottom w:val="none" w:sz="0" w:space="0" w:color="auto"/>
        <w:right w:val="none" w:sz="0" w:space="0" w:color="auto"/>
      </w:divBdr>
    </w:div>
    <w:div w:id="1264342246">
      <w:bodyDiv w:val="1"/>
      <w:marLeft w:val="0"/>
      <w:marRight w:val="0"/>
      <w:marTop w:val="0"/>
      <w:marBottom w:val="0"/>
      <w:divBdr>
        <w:top w:val="none" w:sz="0" w:space="0" w:color="auto"/>
        <w:left w:val="none" w:sz="0" w:space="0" w:color="auto"/>
        <w:bottom w:val="none" w:sz="0" w:space="0" w:color="auto"/>
        <w:right w:val="none" w:sz="0" w:space="0" w:color="auto"/>
      </w:divBdr>
    </w:div>
    <w:div w:id="1285231389">
      <w:bodyDiv w:val="1"/>
      <w:marLeft w:val="0"/>
      <w:marRight w:val="0"/>
      <w:marTop w:val="0"/>
      <w:marBottom w:val="0"/>
      <w:divBdr>
        <w:top w:val="none" w:sz="0" w:space="0" w:color="auto"/>
        <w:left w:val="none" w:sz="0" w:space="0" w:color="auto"/>
        <w:bottom w:val="none" w:sz="0" w:space="0" w:color="auto"/>
        <w:right w:val="none" w:sz="0" w:space="0" w:color="auto"/>
      </w:divBdr>
      <w:divsChild>
        <w:div w:id="1844200041">
          <w:marLeft w:val="0"/>
          <w:marRight w:val="0"/>
          <w:marTop w:val="0"/>
          <w:marBottom w:val="0"/>
          <w:divBdr>
            <w:top w:val="none" w:sz="0" w:space="0" w:color="auto"/>
            <w:left w:val="none" w:sz="0" w:space="0" w:color="auto"/>
            <w:bottom w:val="none" w:sz="0" w:space="0" w:color="auto"/>
            <w:right w:val="none" w:sz="0" w:space="0" w:color="auto"/>
          </w:divBdr>
          <w:divsChild>
            <w:div w:id="389034631">
              <w:marLeft w:val="0"/>
              <w:marRight w:val="0"/>
              <w:marTop w:val="0"/>
              <w:marBottom w:val="0"/>
              <w:divBdr>
                <w:top w:val="none" w:sz="0" w:space="0" w:color="auto"/>
                <w:left w:val="none" w:sz="0" w:space="0" w:color="auto"/>
                <w:bottom w:val="none" w:sz="0" w:space="0" w:color="auto"/>
                <w:right w:val="none" w:sz="0" w:space="0" w:color="auto"/>
              </w:divBdr>
              <w:divsChild>
                <w:div w:id="1277521328">
                  <w:marLeft w:val="0"/>
                  <w:marRight w:val="0"/>
                  <w:marTop w:val="105"/>
                  <w:marBottom w:val="0"/>
                  <w:divBdr>
                    <w:top w:val="none" w:sz="0" w:space="0" w:color="auto"/>
                    <w:left w:val="none" w:sz="0" w:space="0" w:color="auto"/>
                    <w:bottom w:val="none" w:sz="0" w:space="0" w:color="auto"/>
                    <w:right w:val="none" w:sz="0" w:space="0" w:color="auto"/>
                  </w:divBdr>
                  <w:divsChild>
                    <w:div w:id="1062144373">
                      <w:marLeft w:val="450"/>
                      <w:marRight w:val="225"/>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600"/>
                          <w:divBdr>
                            <w:top w:val="single" w:sz="6" w:space="0" w:color="314664"/>
                            <w:left w:val="single" w:sz="6" w:space="0" w:color="314664"/>
                            <w:bottom w:val="single" w:sz="6" w:space="0" w:color="314664"/>
                            <w:right w:val="single" w:sz="6" w:space="0" w:color="314664"/>
                          </w:divBdr>
                          <w:divsChild>
                            <w:div w:id="1744451760">
                              <w:marLeft w:val="0"/>
                              <w:marRight w:val="0"/>
                              <w:marTop w:val="0"/>
                              <w:marBottom w:val="0"/>
                              <w:divBdr>
                                <w:top w:val="none" w:sz="0" w:space="0" w:color="auto"/>
                                <w:left w:val="none" w:sz="0" w:space="0" w:color="auto"/>
                                <w:bottom w:val="none" w:sz="0" w:space="0" w:color="auto"/>
                                <w:right w:val="none" w:sz="0" w:space="0" w:color="auto"/>
                              </w:divBdr>
                              <w:divsChild>
                                <w:div w:id="971323355">
                                  <w:marLeft w:val="0"/>
                                  <w:marRight w:val="0"/>
                                  <w:marTop w:val="0"/>
                                  <w:marBottom w:val="0"/>
                                  <w:divBdr>
                                    <w:top w:val="none" w:sz="0" w:space="0" w:color="auto"/>
                                    <w:left w:val="none" w:sz="0" w:space="0" w:color="auto"/>
                                    <w:bottom w:val="none" w:sz="0" w:space="0" w:color="auto"/>
                                    <w:right w:val="none" w:sz="0" w:space="0" w:color="auto"/>
                                  </w:divBdr>
                                  <w:divsChild>
                                    <w:div w:id="1540312681">
                                      <w:marLeft w:val="0"/>
                                      <w:marRight w:val="0"/>
                                      <w:marTop w:val="0"/>
                                      <w:marBottom w:val="0"/>
                                      <w:divBdr>
                                        <w:top w:val="none" w:sz="0" w:space="0" w:color="auto"/>
                                        <w:left w:val="none" w:sz="0" w:space="0" w:color="auto"/>
                                        <w:bottom w:val="none" w:sz="0" w:space="0" w:color="auto"/>
                                        <w:right w:val="none" w:sz="0" w:space="0" w:color="auto"/>
                                      </w:divBdr>
                                      <w:divsChild>
                                        <w:div w:id="13505600">
                                          <w:marLeft w:val="0"/>
                                          <w:marRight w:val="0"/>
                                          <w:marTop w:val="0"/>
                                          <w:marBottom w:val="0"/>
                                          <w:divBdr>
                                            <w:top w:val="none" w:sz="0" w:space="0" w:color="auto"/>
                                            <w:left w:val="none" w:sz="0" w:space="0" w:color="auto"/>
                                            <w:bottom w:val="none" w:sz="0" w:space="0" w:color="auto"/>
                                            <w:right w:val="none" w:sz="0" w:space="0" w:color="auto"/>
                                          </w:divBdr>
                                          <w:divsChild>
                                            <w:div w:id="1072697592">
                                              <w:marLeft w:val="0"/>
                                              <w:marRight w:val="0"/>
                                              <w:marTop w:val="0"/>
                                              <w:marBottom w:val="0"/>
                                              <w:divBdr>
                                                <w:top w:val="none" w:sz="0" w:space="0" w:color="auto"/>
                                                <w:left w:val="none" w:sz="0" w:space="0" w:color="auto"/>
                                                <w:bottom w:val="none" w:sz="0" w:space="0" w:color="auto"/>
                                                <w:right w:val="none" w:sz="0" w:space="0" w:color="auto"/>
                                              </w:divBdr>
                                              <w:divsChild>
                                                <w:div w:id="1400244980">
                                                  <w:marLeft w:val="0"/>
                                                  <w:marRight w:val="0"/>
                                                  <w:marTop w:val="0"/>
                                                  <w:marBottom w:val="0"/>
                                                  <w:divBdr>
                                                    <w:top w:val="none" w:sz="0" w:space="0" w:color="auto"/>
                                                    <w:left w:val="none" w:sz="0" w:space="0" w:color="auto"/>
                                                    <w:bottom w:val="none" w:sz="0" w:space="0" w:color="auto"/>
                                                    <w:right w:val="none" w:sz="0" w:space="0" w:color="auto"/>
                                                  </w:divBdr>
                                                  <w:divsChild>
                                                    <w:div w:id="350377615">
                                                      <w:marLeft w:val="0"/>
                                                      <w:marRight w:val="0"/>
                                                      <w:marTop w:val="0"/>
                                                      <w:marBottom w:val="0"/>
                                                      <w:divBdr>
                                                        <w:top w:val="none" w:sz="0" w:space="0" w:color="auto"/>
                                                        <w:left w:val="none" w:sz="0" w:space="0" w:color="auto"/>
                                                        <w:bottom w:val="none" w:sz="0" w:space="0" w:color="auto"/>
                                                        <w:right w:val="none" w:sz="0" w:space="0" w:color="auto"/>
                                                      </w:divBdr>
                                                      <w:divsChild>
                                                        <w:div w:id="370153364">
                                                          <w:marLeft w:val="0"/>
                                                          <w:marRight w:val="0"/>
                                                          <w:marTop w:val="0"/>
                                                          <w:marBottom w:val="0"/>
                                                          <w:divBdr>
                                                            <w:top w:val="none" w:sz="0" w:space="0" w:color="auto"/>
                                                            <w:left w:val="none" w:sz="0" w:space="0" w:color="auto"/>
                                                            <w:bottom w:val="none" w:sz="0" w:space="0" w:color="auto"/>
                                                            <w:right w:val="none" w:sz="0" w:space="0" w:color="auto"/>
                                                          </w:divBdr>
                                                          <w:divsChild>
                                                            <w:div w:id="1192377612">
                                                              <w:marLeft w:val="0"/>
                                                              <w:marRight w:val="0"/>
                                                              <w:marTop w:val="0"/>
                                                              <w:marBottom w:val="0"/>
                                                              <w:divBdr>
                                                                <w:top w:val="none" w:sz="0" w:space="0" w:color="auto"/>
                                                                <w:left w:val="none" w:sz="0" w:space="0" w:color="auto"/>
                                                                <w:bottom w:val="none" w:sz="0" w:space="0" w:color="auto"/>
                                                                <w:right w:val="none" w:sz="0" w:space="0" w:color="auto"/>
                                                              </w:divBdr>
                                                              <w:divsChild>
                                                                <w:div w:id="67491718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0478136">
      <w:bodyDiv w:val="1"/>
      <w:marLeft w:val="0"/>
      <w:marRight w:val="0"/>
      <w:marTop w:val="0"/>
      <w:marBottom w:val="0"/>
      <w:divBdr>
        <w:top w:val="none" w:sz="0" w:space="0" w:color="auto"/>
        <w:left w:val="none" w:sz="0" w:space="0" w:color="auto"/>
        <w:bottom w:val="none" w:sz="0" w:space="0" w:color="auto"/>
        <w:right w:val="none" w:sz="0" w:space="0" w:color="auto"/>
      </w:divBdr>
    </w:div>
    <w:div w:id="1311902395">
      <w:bodyDiv w:val="1"/>
      <w:marLeft w:val="0"/>
      <w:marRight w:val="0"/>
      <w:marTop w:val="0"/>
      <w:marBottom w:val="0"/>
      <w:divBdr>
        <w:top w:val="none" w:sz="0" w:space="0" w:color="auto"/>
        <w:left w:val="none" w:sz="0" w:space="0" w:color="auto"/>
        <w:bottom w:val="none" w:sz="0" w:space="0" w:color="auto"/>
        <w:right w:val="none" w:sz="0" w:space="0" w:color="auto"/>
      </w:divBdr>
    </w:div>
    <w:div w:id="1312756229">
      <w:bodyDiv w:val="1"/>
      <w:marLeft w:val="0"/>
      <w:marRight w:val="0"/>
      <w:marTop w:val="0"/>
      <w:marBottom w:val="0"/>
      <w:divBdr>
        <w:top w:val="none" w:sz="0" w:space="0" w:color="auto"/>
        <w:left w:val="none" w:sz="0" w:space="0" w:color="auto"/>
        <w:bottom w:val="none" w:sz="0" w:space="0" w:color="auto"/>
        <w:right w:val="none" w:sz="0" w:space="0" w:color="auto"/>
      </w:divBdr>
    </w:div>
    <w:div w:id="1325473310">
      <w:bodyDiv w:val="1"/>
      <w:marLeft w:val="0"/>
      <w:marRight w:val="0"/>
      <w:marTop w:val="0"/>
      <w:marBottom w:val="0"/>
      <w:divBdr>
        <w:top w:val="none" w:sz="0" w:space="0" w:color="auto"/>
        <w:left w:val="none" w:sz="0" w:space="0" w:color="auto"/>
        <w:bottom w:val="none" w:sz="0" w:space="0" w:color="auto"/>
        <w:right w:val="none" w:sz="0" w:space="0" w:color="auto"/>
      </w:divBdr>
    </w:div>
    <w:div w:id="1354570528">
      <w:bodyDiv w:val="1"/>
      <w:marLeft w:val="0"/>
      <w:marRight w:val="0"/>
      <w:marTop w:val="0"/>
      <w:marBottom w:val="0"/>
      <w:divBdr>
        <w:top w:val="none" w:sz="0" w:space="0" w:color="auto"/>
        <w:left w:val="none" w:sz="0" w:space="0" w:color="auto"/>
        <w:bottom w:val="none" w:sz="0" w:space="0" w:color="auto"/>
        <w:right w:val="none" w:sz="0" w:space="0" w:color="auto"/>
      </w:divBdr>
    </w:div>
    <w:div w:id="1359235553">
      <w:bodyDiv w:val="1"/>
      <w:marLeft w:val="0"/>
      <w:marRight w:val="0"/>
      <w:marTop w:val="0"/>
      <w:marBottom w:val="0"/>
      <w:divBdr>
        <w:top w:val="none" w:sz="0" w:space="0" w:color="auto"/>
        <w:left w:val="none" w:sz="0" w:space="0" w:color="auto"/>
        <w:bottom w:val="none" w:sz="0" w:space="0" w:color="auto"/>
        <w:right w:val="none" w:sz="0" w:space="0" w:color="auto"/>
      </w:divBdr>
    </w:div>
    <w:div w:id="1401053520">
      <w:bodyDiv w:val="1"/>
      <w:marLeft w:val="0"/>
      <w:marRight w:val="0"/>
      <w:marTop w:val="0"/>
      <w:marBottom w:val="0"/>
      <w:divBdr>
        <w:top w:val="none" w:sz="0" w:space="0" w:color="auto"/>
        <w:left w:val="none" w:sz="0" w:space="0" w:color="auto"/>
        <w:bottom w:val="none" w:sz="0" w:space="0" w:color="auto"/>
        <w:right w:val="none" w:sz="0" w:space="0" w:color="auto"/>
      </w:divBdr>
    </w:div>
    <w:div w:id="1417749289">
      <w:bodyDiv w:val="1"/>
      <w:marLeft w:val="0"/>
      <w:marRight w:val="0"/>
      <w:marTop w:val="0"/>
      <w:marBottom w:val="0"/>
      <w:divBdr>
        <w:top w:val="none" w:sz="0" w:space="0" w:color="auto"/>
        <w:left w:val="none" w:sz="0" w:space="0" w:color="auto"/>
        <w:bottom w:val="none" w:sz="0" w:space="0" w:color="auto"/>
        <w:right w:val="none" w:sz="0" w:space="0" w:color="auto"/>
      </w:divBdr>
    </w:div>
    <w:div w:id="1456868765">
      <w:bodyDiv w:val="1"/>
      <w:marLeft w:val="0"/>
      <w:marRight w:val="0"/>
      <w:marTop w:val="0"/>
      <w:marBottom w:val="0"/>
      <w:divBdr>
        <w:top w:val="none" w:sz="0" w:space="0" w:color="auto"/>
        <w:left w:val="none" w:sz="0" w:space="0" w:color="auto"/>
        <w:bottom w:val="none" w:sz="0" w:space="0" w:color="auto"/>
        <w:right w:val="none" w:sz="0" w:space="0" w:color="auto"/>
      </w:divBdr>
    </w:div>
    <w:div w:id="1464545990">
      <w:bodyDiv w:val="1"/>
      <w:marLeft w:val="0"/>
      <w:marRight w:val="0"/>
      <w:marTop w:val="0"/>
      <w:marBottom w:val="0"/>
      <w:divBdr>
        <w:top w:val="none" w:sz="0" w:space="0" w:color="auto"/>
        <w:left w:val="none" w:sz="0" w:space="0" w:color="auto"/>
        <w:bottom w:val="none" w:sz="0" w:space="0" w:color="auto"/>
        <w:right w:val="none" w:sz="0" w:space="0" w:color="auto"/>
      </w:divBdr>
    </w:div>
    <w:div w:id="1478186369">
      <w:bodyDiv w:val="1"/>
      <w:marLeft w:val="0"/>
      <w:marRight w:val="0"/>
      <w:marTop w:val="0"/>
      <w:marBottom w:val="0"/>
      <w:divBdr>
        <w:top w:val="none" w:sz="0" w:space="0" w:color="auto"/>
        <w:left w:val="none" w:sz="0" w:space="0" w:color="auto"/>
        <w:bottom w:val="none" w:sz="0" w:space="0" w:color="auto"/>
        <w:right w:val="none" w:sz="0" w:space="0" w:color="auto"/>
      </w:divBdr>
    </w:div>
    <w:div w:id="1490175531">
      <w:bodyDiv w:val="1"/>
      <w:marLeft w:val="0"/>
      <w:marRight w:val="0"/>
      <w:marTop w:val="0"/>
      <w:marBottom w:val="0"/>
      <w:divBdr>
        <w:top w:val="none" w:sz="0" w:space="0" w:color="auto"/>
        <w:left w:val="none" w:sz="0" w:space="0" w:color="auto"/>
        <w:bottom w:val="none" w:sz="0" w:space="0" w:color="auto"/>
        <w:right w:val="none" w:sz="0" w:space="0" w:color="auto"/>
      </w:divBdr>
    </w:div>
    <w:div w:id="1491216692">
      <w:bodyDiv w:val="1"/>
      <w:marLeft w:val="0"/>
      <w:marRight w:val="0"/>
      <w:marTop w:val="0"/>
      <w:marBottom w:val="0"/>
      <w:divBdr>
        <w:top w:val="none" w:sz="0" w:space="0" w:color="auto"/>
        <w:left w:val="none" w:sz="0" w:space="0" w:color="auto"/>
        <w:bottom w:val="none" w:sz="0" w:space="0" w:color="auto"/>
        <w:right w:val="none" w:sz="0" w:space="0" w:color="auto"/>
      </w:divBdr>
    </w:div>
    <w:div w:id="1494490469">
      <w:bodyDiv w:val="1"/>
      <w:marLeft w:val="0"/>
      <w:marRight w:val="0"/>
      <w:marTop w:val="0"/>
      <w:marBottom w:val="0"/>
      <w:divBdr>
        <w:top w:val="none" w:sz="0" w:space="0" w:color="auto"/>
        <w:left w:val="none" w:sz="0" w:space="0" w:color="auto"/>
        <w:bottom w:val="none" w:sz="0" w:space="0" w:color="auto"/>
        <w:right w:val="none" w:sz="0" w:space="0" w:color="auto"/>
      </w:divBdr>
    </w:div>
    <w:div w:id="1502309524">
      <w:bodyDiv w:val="1"/>
      <w:marLeft w:val="0"/>
      <w:marRight w:val="0"/>
      <w:marTop w:val="0"/>
      <w:marBottom w:val="0"/>
      <w:divBdr>
        <w:top w:val="none" w:sz="0" w:space="0" w:color="auto"/>
        <w:left w:val="none" w:sz="0" w:space="0" w:color="auto"/>
        <w:bottom w:val="none" w:sz="0" w:space="0" w:color="auto"/>
        <w:right w:val="none" w:sz="0" w:space="0" w:color="auto"/>
      </w:divBdr>
    </w:div>
    <w:div w:id="1515220718">
      <w:bodyDiv w:val="1"/>
      <w:marLeft w:val="0"/>
      <w:marRight w:val="0"/>
      <w:marTop w:val="0"/>
      <w:marBottom w:val="0"/>
      <w:divBdr>
        <w:top w:val="none" w:sz="0" w:space="0" w:color="auto"/>
        <w:left w:val="none" w:sz="0" w:space="0" w:color="auto"/>
        <w:bottom w:val="none" w:sz="0" w:space="0" w:color="auto"/>
        <w:right w:val="none" w:sz="0" w:space="0" w:color="auto"/>
      </w:divBdr>
    </w:div>
    <w:div w:id="1544445286">
      <w:bodyDiv w:val="1"/>
      <w:marLeft w:val="0"/>
      <w:marRight w:val="0"/>
      <w:marTop w:val="0"/>
      <w:marBottom w:val="0"/>
      <w:divBdr>
        <w:top w:val="none" w:sz="0" w:space="0" w:color="auto"/>
        <w:left w:val="none" w:sz="0" w:space="0" w:color="auto"/>
        <w:bottom w:val="none" w:sz="0" w:space="0" w:color="auto"/>
        <w:right w:val="none" w:sz="0" w:space="0" w:color="auto"/>
      </w:divBdr>
    </w:div>
    <w:div w:id="1550647808">
      <w:bodyDiv w:val="1"/>
      <w:marLeft w:val="0"/>
      <w:marRight w:val="0"/>
      <w:marTop w:val="0"/>
      <w:marBottom w:val="0"/>
      <w:divBdr>
        <w:top w:val="none" w:sz="0" w:space="0" w:color="auto"/>
        <w:left w:val="none" w:sz="0" w:space="0" w:color="auto"/>
        <w:bottom w:val="none" w:sz="0" w:space="0" w:color="auto"/>
        <w:right w:val="none" w:sz="0" w:space="0" w:color="auto"/>
      </w:divBdr>
    </w:div>
    <w:div w:id="1558281023">
      <w:bodyDiv w:val="1"/>
      <w:marLeft w:val="0"/>
      <w:marRight w:val="0"/>
      <w:marTop w:val="0"/>
      <w:marBottom w:val="0"/>
      <w:divBdr>
        <w:top w:val="none" w:sz="0" w:space="0" w:color="auto"/>
        <w:left w:val="none" w:sz="0" w:space="0" w:color="auto"/>
        <w:bottom w:val="none" w:sz="0" w:space="0" w:color="auto"/>
        <w:right w:val="none" w:sz="0" w:space="0" w:color="auto"/>
      </w:divBdr>
    </w:div>
    <w:div w:id="1575774177">
      <w:bodyDiv w:val="1"/>
      <w:marLeft w:val="0"/>
      <w:marRight w:val="0"/>
      <w:marTop w:val="0"/>
      <w:marBottom w:val="0"/>
      <w:divBdr>
        <w:top w:val="none" w:sz="0" w:space="0" w:color="auto"/>
        <w:left w:val="none" w:sz="0" w:space="0" w:color="auto"/>
        <w:bottom w:val="none" w:sz="0" w:space="0" w:color="auto"/>
        <w:right w:val="none" w:sz="0" w:space="0" w:color="auto"/>
      </w:divBdr>
    </w:div>
    <w:div w:id="1578977139">
      <w:bodyDiv w:val="1"/>
      <w:marLeft w:val="0"/>
      <w:marRight w:val="0"/>
      <w:marTop w:val="0"/>
      <w:marBottom w:val="0"/>
      <w:divBdr>
        <w:top w:val="none" w:sz="0" w:space="0" w:color="auto"/>
        <w:left w:val="none" w:sz="0" w:space="0" w:color="auto"/>
        <w:bottom w:val="none" w:sz="0" w:space="0" w:color="auto"/>
        <w:right w:val="none" w:sz="0" w:space="0" w:color="auto"/>
      </w:divBdr>
    </w:div>
    <w:div w:id="1579094246">
      <w:bodyDiv w:val="1"/>
      <w:marLeft w:val="0"/>
      <w:marRight w:val="0"/>
      <w:marTop w:val="0"/>
      <w:marBottom w:val="0"/>
      <w:divBdr>
        <w:top w:val="none" w:sz="0" w:space="0" w:color="auto"/>
        <w:left w:val="none" w:sz="0" w:space="0" w:color="auto"/>
        <w:bottom w:val="none" w:sz="0" w:space="0" w:color="auto"/>
        <w:right w:val="none" w:sz="0" w:space="0" w:color="auto"/>
      </w:divBdr>
    </w:div>
    <w:div w:id="1587761841">
      <w:bodyDiv w:val="1"/>
      <w:marLeft w:val="0"/>
      <w:marRight w:val="0"/>
      <w:marTop w:val="0"/>
      <w:marBottom w:val="0"/>
      <w:divBdr>
        <w:top w:val="none" w:sz="0" w:space="0" w:color="auto"/>
        <w:left w:val="none" w:sz="0" w:space="0" w:color="auto"/>
        <w:bottom w:val="none" w:sz="0" w:space="0" w:color="auto"/>
        <w:right w:val="none" w:sz="0" w:space="0" w:color="auto"/>
      </w:divBdr>
    </w:div>
    <w:div w:id="1597977342">
      <w:bodyDiv w:val="1"/>
      <w:marLeft w:val="0"/>
      <w:marRight w:val="0"/>
      <w:marTop w:val="0"/>
      <w:marBottom w:val="0"/>
      <w:divBdr>
        <w:top w:val="none" w:sz="0" w:space="0" w:color="auto"/>
        <w:left w:val="none" w:sz="0" w:space="0" w:color="auto"/>
        <w:bottom w:val="none" w:sz="0" w:space="0" w:color="auto"/>
        <w:right w:val="none" w:sz="0" w:space="0" w:color="auto"/>
      </w:divBdr>
    </w:div>
    <w:div w:id="1604072222">
      <w:bodyDiv w:val="1"/>
      <w:marLeft w:val="0"/>
      <w:marRight w:val="0"/>
      <w:marTop w:val="0"/>
      <w:marBottom w:val="0"/>
      <w:divBdr>
        <w:top w:val="none" w:sz="0" w:space="0" w:color="auto"/>
        <w:left w:val="none" w:sz="0" w:space="0" w:color="auto"/>
        <w:bottom w:val="none" w:sz="0" w:space="0" w:color="auto"/>
        <w:right w:val="none" w:sz="0" w:space="0" w:color="auto"/>
      </w:divBdr>
    </w:div>
    <w:div w:id="1604459453">
      <w:bodyDiv w:val="1"/>
      <w:marLeft w:val="0"/>
      <w:marRight w:val="0"/>
      <w:marTop w:val="0"/>
      <w:marBottom w:val="0"/>
      <w:divBdr>
        <w:top w:val="none" w:sz="0" w:space="0" w:color="auto"/>
        <w:left w:val="none" w:sz="0" w:space="0" w:color="auto"/>
        <w:bottom w:val="none" w:sz="0" w:space="0" w:color="auto"/>
        <w:right w:val="none" w:sz="0" w:space="0" w:color="auto"/>
      </w:divBdr>
    </w:div>
    <w:div w:id="1617102234">
      <w:bodyDiv w:val="1"/>
      <w:marLeft w:val="0"/>
      <w:marRight w:val="0"/>
      <w:marTop w:val="0"/>
      <w:marBottom w:val="0"/>
      <w:divBdr>
        <w:top w:val="none" w:sz="0" w:space="0" w:color="auto"/>
        <w:left w:val="none" w:sz="0" w:space="0" w:color="auto"/>
        <w:bottom w:val="none" w:sz="0" w:space="0" w:color="auto"/>
        <w:right w:val="none" w:sz="0" w:space="0" w:color="auto"/>
      </w:divBdr>
    </w:div>
    <w:div w:id="1661805216">
      <w:bodyDiv w:val="1"/>
      <w:marLeft w:val="0"/>
      <w:marRight w:val="0"/>
      <w:marTop w:val="0"/>
      <w:marBottom w:val="0"/>
      <w:divBdr>
        <w:top w:val="none" w:sz="0" w:space="0" w:color="auto"/>
        <w:left w:val="none" w:sz="0" w:space="0" w:color="auto"/>
        <w:bottom w:val="none" w:sz="0" w:space="0" w:color="auto"/>
        <w:right w:val="none" w:sz="0" w:space="0" w:color="auto"/>
      </w:divBdr>
    </w:div>
    <w:div w:id="1665088276">
      <w:bodyDiv w:val="1"/>
      <w:marLeft w:val="0"/>
      <w:marRight w:val="0"/>
      <w:marTop w:val="0"/>
      <w:marBottom w:val="0"/>
      <w:divBdr>
        <w:top w:val="none" w:sz="0" w:space="0" w:color="auto"/>
        <w:left w:val="none" w:sz="0" w:space="0" w:color="auto"/>
        <w:bottom w:val="none" w:sz="0" w:space="0" w:color="auto"/>
        <w:right w:val="none" w:sz="0" w:space="0" w:color="auto"/>
      </w:divBdr>
    </w:div>
    <w:div w:id="1689335891">
      <w:bodyDiv w:val="1"/>
      <w:marLeft w:val="0"/>
      <w:marRight w:val="0"/>
      <w:marTop w:val="0"/>
      <w:marBottom w:val="0"/>
      <w:divBdr>
        <w:top w:val="none" w:sz="0" w:space="0" w:color="auto"/>
        <w:left w:val="none" w:sz="0" w:space="0" w:color="auto"/>
        <w:bottom w:val="none" w:sz="0" w:space="0" w:color="auto"/>
        <w:right w:val="none" w:sz="0" w:space="0" w:color="auto"/>
      </w:divBdr>
    </w:div>
    <w:div w:id="1738361477">
      <w:bodyDiv w:val="1"/>
      <w:marLeft w:val="0"/>
      <w:marRight w:val="0"/>
      <w:marTop w:val="0"/>
      <w:marBottom w:val="0"/>
      <w:divBdr>
        <w:top w:val="none" w:sz="0" w:space="0" w:color="auto"/>
        <w:left w:val="none" w:sz="0" w:space="0" w:color="auto"/>
        <w:bottom w:val="none" w:sz="0" w:space="0" w:color="auto"/>
        <w:right w:val="none" w:sz="0" w:space="0" w:color="auto"/>
      </w:divBdr>
    </w:div>
    <w:div w:id="1754814434">
      <w:bodyDiv w:val="1"/>
      <w:marLeft w:val="0"/>
      <w:marRight w:val="0"/>
      <w:marTop w:val="0"/>
      <w:marBottom w:val="0"/>
      <w:divBdr>
        <w:top w:val="none" w:sz="0" w:space="0" w:color="auto"/>
        <w:left w:val="none" w:sz="0" w:space="0" w:color="auto"/>
        <w:bottom w:val="none" w:sz="0" w:space="0" w:color="auto"/>
        <w:right w:val="none" w:sz="0" w:space="0" w:color="auto"/>
      </w:divBdr>
    </w:div>
    <w:div w:id="1759129519">
      <w:bodyDiv w:val="1"/>
      <w:marLeft w:val="0"/>
      <w:marRight w:val="0"/>
      <w:marTop w:val="0"/>
      <w:marBottom w:val="0"/>
      <w:divBdr>
        <w:top w:val="none" w:sz="0" w:space="0" w:color="auto"/>
        <w:left w:val="none" w:sz="0" w:space="0" w:color="auto"/>
        <w:bottom w:val="none" w:sz="0" w:space="0" w:color="auto"/>
        <w:right w:val="none" w:sz="0" w:space="0" w:color="auto"/>
      </w:divBdr>
    </w:div>
    <w:div w:id="1855999087">
      <w:bodyDiv w:val="1"/>
      <w:marLeft w:val="0"/>
      <w:marRight w:val="0"/>
      <w:marTop w:val="0"/>
      <w:marBottom w:val="0"/>
      <w:divBdr>
        <w:top w:val="none" w:sz="0" w:space="0" w:color="auto"/>
        <w:left w:val="none" w:sz="0" w:space="0" w:color="auto"/>
        <w:bottom w:val="none" w:sz="0" w:space="0" w:color="auto"/>
        <w:right w:val="none" w:sz="0" w:space="0" w:color="auto"/>
      </w:divBdr>
    </w:div>
    <w:div w:id="1887523882">
      <w:bodyDiv w:val="1"/>
      <w:marLeft w:val="0"/>
      <w:marRight w:val="0"/>
      <w:marTop w:val="0"/>
      <w:marBottom w:val="0"/>
      <w:divBdr>
        <w:top w:val="none" w:sz="0" w:space="0" w:color="auto"/>
        <w:left w:val="none" w:sz="0" w:space="0" w:color="auto"/>
        <w:bottom w:val="none" w:sz="0" w:space="0" w:color="auto"/>
        <w:right w:val="none" w:sz="0" w:space="0" w:color="auto"/>
      </w:divBdr>
    </w:div>
    <w:div w:id="1892225998">
      <w:bodyDiv w:val="1"/>
      <w:marLeft w:val="0"/>
      <w:marRight w:val="0"/>
      <w:marTop w:val="0"/>
      <w:marBottom w:val="0"/>
      <w:divBdr>
        <w:top w:val="none" w:sz="0" w:space="0" w:color="auto"/>
        <w:left w:val="none" w:sz="0" w:space="0" w:color="auto"/>
        <w:bottom w:val="none" w:sz="0" w:space="0" w:color="auto"/>
        <w:right w:val="none" w:sz="0" w:space="0" w:color="auto"/>
      </w:divBdr>
    </w:div>
    <w:div w:id="1952668285">
      <w:bodyDiv w:val="1"/>
      <w:marLeft w:val="0"/>
      <w:marRight w:val="0"/>
      <w:marTop w:val="0"/>
      <w:marBottom w:val="0"/>
      <w:divBdr>
        <w:top w:val="none" w:sz="0" w:space="0" w:color="auto"/>
        <w:left w:val="none" w:sz="0" w:space="0" w:color="auto"/>
        <w:bottom w:val="none" w:sz="0" w:space="0" w:color="auto"/>
        <w:right w:val="none" w:sz="0" w:space="0" w:color="auto"/>
      </w:divBdr>
    </w:div>
    <w:div w:id="1958561551">
      <w:bodyDiv w:val="1"/>
      <w:marLeft w:val="0"/>
      <w:marRight w:val="0"/>
      <w:marTop w:val="0"/>
      <w:marBottom w:val="0"/>
      <w:divBdr>
        <w:top w:val="none" w:sz="0" w:space="0" w:color="auto"/>
        <w:left w:val="none" w:sz="0" w:space="0" w:color="auto"/>
        <w:bottom w:val="none" w:sz="0" w:space="0" w:color="auto"/>
        <w:right w:val="none" w:sz="0" w:space="0" w:color="auto"/>
      </w:divBdr>
    </w:div>
    <w:div w:id="1971396961">
      <w:bodyDiv w:val="1"/>
      <w:marLeft w:val="0"/>
      <w:marRight w:val="0"/>
      <w:marTop w:val="0"/>
      <w:marBottom w:val="0"/>
      <w:divBdr>
        <w:top w:val="none" w:sz="0" w:space="0" w:color="auto"/>
        <w:left w:val="none" w:sz="0" w:space="0" w:color="auto"/>
        <w:bottom w:val="none" w:sz="0" w:space="0" w:color="auto"/>
        <w:right w:val="none" w:sz="0" w:space="0" w:color="auto"/>
      </w:divBdr>
    </w:div>
    <w:div w:id="1984383533">
      <w:bodyDiv w:val="1"/>
      <w:marLeft w:val="0"/>
      <w:marRight w:val="0"/>
      <w:marTop w:val="0"/>
      <w:marBottom w:val="0"/>
      <w:divBdr>
        <w:top w:val="none" w:sz="0" w:space="0" w:color="auto"/>
        <w:left w:val="none" w:sz="0" w:space="0" w:color="auto"/>
        <w:bottom w:val="none" w:sz="0" w:space="0" w:color="auto"/>
        <w:right w:val="none" w:sz="0" w:space="0" w:color="auto"/>
      </w:divBdr>
    </w:div>
    <w:div w:id="2005353251">
      <w:bodyDiv w:val="1"/>
      <w:marLeft w:val="0"/>
      <w:marRight w:val="0"/>
      <w:marTop w:val="0"/>
      <w:marBottom w:val="0"/>
      <w:divBdr>
        <w:top w:val="none" w:sz="0" w:space="0" w:color="auto"/>
        <w:left w:val="none" w:sz="0" w:space="0" w:color="auto"/>
        <w:bottom w:val="none" w:sz="0" w:space="0" w:color="auto"/>
        <w:right w:val="none" w:sz="0" w:space="0" w:color="auto"/>
      </w:divBdr>
    </w:div>
    <w:div w:id="2011060394">
      <w:bodyDiv w:val="1"/>
      <w:marLeft w:val="0"/>
      <w:marRight w:val="0"/>
      <w:marTop w:val="0"/>
      <w:marBottom w:val="0"/>
      <w:divBdr>
        <w:top w:val="none" w:sz="0" w:space="0" w:color="auto"/>
        <w:left w:val="none" w:sz="0" w:space="0" w:color="auto"/>
        <w:bottom w:val="none" w:sz="0" w:space="0" w:color="auto"/>
        <w:right w:val="none" w:sz="0" w:space="0" w:color="auto"/>
      </w:divBdr>
      <w:divsChild>
        <w:div w:id="1325817379">
          <w:marLeft w:val="0"/>
          <w:marRight w:val="0"/>
          <w:marTop w:val="0"/>
          <w:marBottom w:val="0"/>
          <w:divBdr>
            <w:top w:val="none" w:sz="0" w:space="0" w:color="auto"/>
            <w:left w:val="none" w:sz="0" w:space="0" w:color="auto"/>
            <w:bottom w:val="none" w:sz="0" w:space="0" w:color="auto"/>
            <w:right w:val="none" w:sz="0" w:space="0" w:color="auto"/>
          </w:divBdr>
          <w:divsChild>
            <w:div w:id="1344823875">
              <w:marLeft w:val="0"/>
              <w:marRight w:val="0"/>
              <w:marTop w:val="0"/>
              <w:marBottom w:val="0"/>
              <w:divBdr>
                <w:top w:val="none" w:sz="0" w:space="0" w:color="auto"/>
                <w:left w:val="none" w:sz="0" w:space="0" w:color="auto"/>
                <w:bottom w:val="none" w:sz="0" w:space="0" w:color="auto"/>
                <w:right w:val="none" w:sz="0" w:space="0" w:color="auto"/>
              </w:divBdr>
              <w:divsChild>
                <w:div w:id="1041249182">
                  <w:marLeft w:val="0"/>
                  <w:marRight w:val="0"/>
                  <w:marTop w:val="105"/>
                  <w:marBottom w:val="0"/>
                  <w:divBdr>
                    <w:top w:val="none" w:sz="0" w:space="0" w:color="auto"/>
                    <w:left w:val="none" w:sz="0" w:space="0" w:color="auto"/>
                    <w:bottom w:val="none" w:sz="0" w:space="0" w:color="auto"/>
                    <w:right w:val="none" w:sz="0" w:space="0" w:color="auto"/>
                  </w:divBdr>
                  <w:divsChild>
                    <w:div w:id="1328751750">
                      <w:marLeft w:val="450"/>
                      <w:marRight w:val="225"/>
                      <w:marTop w:val="0"/>
                      <w:marBottom w:val="0"/>
                      <w:divBdr>
                        <w:top w:val="none" w:sz="0" w:space="0" w:color="auto"/>
                        <w:left w:val="none" w:sz="0" w:space="0" w:color="auto"/>
                        <w:bottom w:val="none" w:sz="0" w:space="0" w:color="auto"/>
                        <w:right w:val="none" w:sz="0" w:space="0" w:color="auto"/>
                      </w:divBdr>
                      <w:divsChild>
                        <w:div w:id="2097431409">
                          <w:marLeft w:val="0"/>
                          <w:marRight w:val="0"/>
                          <w:marTop w:val="0"/>
                          <w:marBottom w:val="600"/>
                          <w:divBdr>
                            <w:top w:val="single" w:sz="6" w:space="0" w:color="314664"/>
                            <w:left w:val="single" w:sz="6" w:space="0" w:color="314664"/>
                            <w:bottom w:val="single" w:sz="6" w:space="0" w:color="314664"/>
                            <w:right w:val="single" w:sz="6" w:space="0" w:color="314664"/>
                          </w:divBdr>
                          <w:divsChild>
                            <w:div w:id="439951572">
                              <w:marLeft w:val="0"/>
                              <w:marRight w:val="0"/>
                              <w:marTop w:val="0"/>
                              <w:marBottom w:val="0"/>
                              <w:divBdr>
                                <w:top w:val="none" w:sz="0" w:space="0" w:color="auto"/>
                                <w:left w:val="none" w:sz="0" w:space="0" w:color="auto"/>
                                <w:bottom w:val="none" w:sz="0" w:space="0" w:color="auto"/>
                                <w:right w:val="none" w:sz="0" w:space="0" w:color="auto"/>
                              </w:divBdr>
                              <w:divsChild>
                                <w:div w:id="828207269">
                                  <w:marLeft w:val="0"/>
                                  <w:marRight w:val="0"/>
                                  <w:marTop w:val="0"/>
                                  <w:marBottom w:val="0"/>
                                  <w:divBdr>
                                    <w:top w:val="none" w:sz="0" w:space="0" w:color="auto"/>
                                    <w:left w:val="none" w:sz="0" w:space="0" w:color="auto"/>
                                    <w:bottom w:val="none" w:sz="0" w:space="0" w:color="auto"/>
                                    <w:right w:val="none" w:sz="0" w:space="0" w:color="auto"/>
                                  </w:divBdr>
                                  <w:divsChild>
                                    <w:div w:id="1714579811">
                                      <w:marLeft w:val="0"/>
                                      <w:marRight w:val="0"/>
                                      <w:marTop w:val="0"/>
                                      <w:marBottom w:val="0"/>
                                      <w:divBdr>
                                        <w:top w:val="none" w:sz="0" w:space="0" w:color="auto"/>
                                        <w:left w:val="none" w:sz="0" w:space="0" w:color="auto"/>
                                        <w:bottom w:val="none" w:sz="0" w:space="0" w:color="auto"/>
                                        <w:right w:val="none" w:sz="0" w:space="0" w:color="auto"/>
                                      </w:divBdr>
                                      <w:divsChild>
                                        <w:div w:id="1864391649">
                                          <w:marLeft w:val="0"/>
                                          <w:marRight w:val="0"/>
                                          <w:marTop w:val="0"/>
                                          <w:marBottom w:val="0"/>
                                          <w:divBdr>
                                            <w:top w:val="none" w:sz="0" w:space="0" w:color="auto"/>
                                            <w:left w:val="none" w:sz="0" w:space="0" w:color="auto"/>
                                            <w:bottom w:val="none" w:sz="0" w:space="0" w:color="auto"/>
                                            <w:right w:val="none" w:sz="0" w:space="0" w:color="auto"/>
                                          </w:divBdr>
                                          <w:divsChild>
                                            <w:div w:id="871384228">
                                              <w:marLeft w:val="0"/>
                                              <w:marRight w:val="0"/>
                                              <w:marTop w:val="0"/>
                                              <w:marBottom w:val="0"/>
                                              <w:divBdr>
                                                <w:top w:val="none" w:sz="0" w:space="0" w:color="auto"/>
                                                <w:left w:val="none" w:sz="0" w:space="0" w:color="auto"/>
                                                <w:bottom w:val="none" w:sz="0" w:space="0" w:color="auto"/>
                                                <w:right w:val="none" w:sz="0" w:space="0" w:color="auto"/>
                                              </w:divBdr>
                                              <w:divsChild>
                                                <w:div w:id="1366443057">
                                                  <w:marLeft w:val="0"/>
                                                  <w:marRight w:val="0"/>
                                                  <w:marTop w:val="0"/>
                                                  <w:marBottom w:val="0"/>
                                                  <w:divBdr>
                                                    <w:top w:val="none" w:sz="0" w:space="0" w:color="auto"/>
                                                    <w:left w:val="none" w:sz="0" w:space="0" w:color="auto"/>
                                                    <w:bottom w:val="none" w:sz="0" w:space="0" w:color="auto"/>
                                                    <w:right w:val="none" w:sz="0" w:space="0" w:color="auto"/>
                                                  </w:divBdr>
                                                  <w:divsChild>
                                                    <w:div w:id="341248216">
                                                      <w:marLeft w:val="0"/>
                                                      <w:marRight w:val="0"/>
                                                      <w:marTop w:val="0"/>
                                                      <w:marBottom w:val="0"/>
                                                      <w:divBdr>
                                                        <w:top w:val="none" w:sz="0" w:space="0" w:color="auto"/>
                                                        <w:left w:val="none" w:sz="0" w:space="0" w:color="auto"/>
                                                        <w:bottom w:val="none" w:sz="0" w:space="0" w:color="auto"/>
                                                        <w:right w:val="none" w:sz="0" w:space="0" w:color="auto"/>
                                                      </w:divBdr>
                                                      <w:divsChild>
                                                        <w:div w:id="540021028">
                                                          <w:marLeft w:val="0"/>
                                                          <w:marRight w:val="0"/>
                                                          <w:marTop w:val="0"/>
                                                          <w:marBottom w:val="0"/>
                                                          <w:divBdr>
                                                            <w:top w:val="none" w:sz="0" w:space="0" w:color="auto"/>
                                                            <w:left w:val="none" w:sz="0" w:space="0" w:color="auto"/>
                                                            <w:bottom w:val="none" w:sz="0" w:space="0" w:color="auto"/>
                                                            <w:right w:val="none" w:sz="0" w:space="0" w:color="auto"/>
                                                          </w:divBdr>
                                                          <w:divsChild>
                                                            <w:div w:id="1850366593">
                                                              <w:marLeft w:val="0"/>
                                                              <w:marRight w:val="0"/>
                                                              <w:marTop w:val="0"/>
                                                              <w:marBottom w:val="0"/>
                                                              <w:divBdr>
                                                                <w:top w:val="none" w:sz="0" w:space="0" w:color="auto"/>
                                                                <w:left w:val="none" w:sz="0" w:space="0" w:color="auto"/>
                                                                <w:bottom w:val="none" w:sz="0" w:space="0" w:color="auto"/>
                                                                <w:right w:val="none" w:sz="0" w:space="0" w:color="auto"/>
                                                              </w:divBdr>
                                                              <w:divsChild>
                                                                <w:div w:id="1145203422">
                                                                  <w:marLeft w:val="0"/>
                                                                  <w:marRight w:val="0"/>
                                                                  <w:marTop w:val="83"/>
                                                                  <w:marBottom w:val="0"/>
                                                                  <w:divBdr>
                                                                    <w:top w:val="none" w:sz="0" w:space="0" w:color="auto"/>
                                                                    <w:left w:val="none" w:sz="0" w:space="0" w:color="auto"/>
                                                                    <w:bottom w:val="none" w:sz="0" w:space="0" w:color="auto"/>
                                                                    <w:right w:val="none" w:sz="0" w:space="0" w:color="auto"/>
                                                                  </w:divBdr>
                                                                  <w:divsChild>
                                                                    <w:div w:id="1889145792">
                                                                      <w:marLeft w:val="0"/>
                                                                      <w:marRight w:val="0"/>
                                                                      <w:marTop w:val="0"/>
                                                                      <w:marBottom w:val="0"/>
                                                                      <w:divBdr>
                                                                        <w:top w:val="none" w:sz="0" w:space="0" w:color="auto"/>
                                                                        <w:left w:val="none" w:sz="0" w:space="0" w:color="auto"/>
                                                                        <w:bottom w:val="none" w:sz="0" w:space="0" w:color="auto"/>
                                                                        <w:right w:val="none" w:sz="0" w:space="0" w:color="auto"/>
                                                                      </w:divBdr>
                                                                      <w:divsChild>
                                                                        <w:div w:id="980041899">
                                                                          <w:marLeft w:val="0"/>
                                                                          <w:marRight w:val="0"/>
                                                                          <w:marTop w:val="83"/>
                                                                          <w:marBottom w:val="0"/>
                                                                          <w:divBdr>
                                                                            <w:top w:val="none" w:sz="0" w:space="0" w:color="auto"/>
                                                                            <w:left w:val="none" w:sz="0" w:space="0" w:color="auto"/>
                                                                            <w:bottom w:val="none" w:sz="0" w:space="0" w:color="auto"/>
                                                                            <w:right w:val="none" w:sz="0" w:space="0" w:color="auto"/>
                                                                          </w:divBdr>
                                                                          <w:divsChild>
                                                                            <w:div w:id="919943410">
                                                                              <w:marLeft w:val="0"/>
                                                                              <w:marRight w:val="0"/>
                                                                              <w:marTop w:val="0"/>
                                                                              <w:marBottom w:val="0"/>
                                                                              <w:divBdr>
                                                                                <w:top w:val="none" w:sz="0" w:space="0" w:color="auto"/>
                                                                                <w:left w:val="none" w:sz="0" w:space="0" w:color="auto"/>
                                                                                <w:bottom w:val="none" w:sz="0" w:space="0" w:color="auto"/>
                                                                                <w:right w:val="none" w:sz="0" w:space="0" w:color="auto"/>
                                                                              </w:divBdr>
                                                                              <w:divsChild>
                                                                                <w:div w:id="1590115077">
                                                                                  <w:marLeft w:val="0"/>
                                                                                  <w:marRight w:val="0"/>
                                                                                  <w:marTop w:val="83"/>
                                                                                  <w:marBottom w:val="0"/>
                                                                                  <w:divBdr>
                                                                                    <w:top w:val="none" w:sz="0" w:space="0" w:color="auto"/>
                                                                                    <w:left w:val="none" w:sz="0" w:space="0" w:color="auto"/>
                                                                                    <w:bottom w:val="none" w:sz="0" w:space="0" w:color="auto"/>
                                                                                    <w:right w:val="none" w:sz="0" w:space="0" w:color="auto"/>
                                                                                  </w:divBdr>
                                                                                </w:div>
                                                                              </w:divsChild>
                                                                            </w:div>
                                                                            <w:div w:id="1209340381">
                                                                              <w:marLeft w:val="0"/>
                                                                              <w:marRight w:val="0"/>
                                                                              <w:marTop w:val="0"/>
                                                                              <w:marBottom w:val="0"/>
                                                                              <w:divBdr>
                                                                                <w:top w:val="none" w:sz="0" w:space="0" w:color="auto"/>
                                                                                <w:left w:val="none" w:sz="0" w:space="0" w:color="auto"/>
                                                                                <w:bottom w:val="none" w:sz="0" w:space="0" w:color="auto"/>
                                                                                <w:right w:val="none" w:sz="0" w:space="0" w:color="auto"/>
                                                                              </w:divBdr>
                                                                              <w:divsChild>
                                                                                <w:div w:id="17760483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533172">
      <w:bodyDiv w:val="1"/>
      <w:marLeft w:val="0"/>
      <w:marRight w:val="0"/>
      <w:marTop w:val="0"/>
      <w:marBottom w:val="0"/>
      <w:divBdr>
        <w:top w:val="none" w:sz="0" w:space="0" w:color="auto"/>
        <w:left w:val="none" w:sz="0" w:space="0" w:color="auto"/>
        <w:bottom w:val="none" w:sz="0" w:space="0" w:color="auto"/>
        <w:right w:val="none" w:sz="0" w:space="0" w:color="auto"/>
      </w:divBdr>
    </w:div>
    <w:div w:id="2043358286">
      <w:bodyDiv w:val="1"/>
      <w:marLeft w:val="0"/>
      <w:marRight w:val="0"/>
      <w:marTop w:val="0"/>
      <w:marBottom w:val="0"/>
      <w:divBdr>
        <w:top w:val="none" w:sz="0" w:space="0" w:color="auto"/>
        <w:left w:val="none" w:sz="0" w:space="0" w:color="auto"/>
        <w:bottom w:val="none" w:sz="0" w:space="0" w:color="auto"/>
        <w:right w:val="none" w:sz="0" w:space="0" w:color="auto"/>
      </w:divBdr>
    </w:div>
    <w:div w:id="2053534890">
      <w:bodyDiv w:val="1"/>
      <w:marLeft w:val="0"/>
      <w:marRight w:val="0"/>
      <w:marTop w:val="0"/>
      <w:marBottom w:val="0"/>
      <w:divBdr>
        <w:top w:val="none" w:sz="0" w:space="0" w:color="auto"/>
        <w:left w:val="none" w:sz="0" w:space="0" w:color="auto"/>
        <w:bottom w:val="none" w:sz="0" w:space="0" w:color="auto"/>
        <w:right w:val="none" w:sz="0" w:space="0" w:color="auto"/>
      </w:divBdr>
    </w:div>
    <w:div w:id="2069187007">
      <w:bodyDiv w:val="1"/>
      <w:marLeft w:val="0"/>
      <w:marRight w:val="0"/>
      <w:marTop w:val="0"/>
      <w:marBottom w:val="0"/>
      <w:divBdr>
        <w:top w:val="none" w:sz="0" w:space="0" w:color="auto"/>
        <w:left w:val="none" w:sz="0" w:space="0" w:color="auto"/>
        <w:bottom w:val="none" w:sz="0" w:space="0" w:color="auto"/>
        <w:right w:val="none" w:sz="0" w:space="0" w:color="auto"/>
      </w:divBdr>
    </w:div>
    <w:div w:id="2100634538">
      <w:bodyDiv w:val="1"/>
      <w:marLeft w:val="0"/>
      <w:marRight w:val="0"/>
      <w:marTop w:val="0"/>
      <w:marBottom w:val="0"/>
      <w:divBdr>
        <w:top w:val="none" w:sz="0" w:space="0" w:color="auto"/>
        <w:left w:val="none" w:sz="0" w:space="0" w:color="auto"/>
        <w:bottom w:val="none" w:sz="0" w:space="0" w:color="auto"/>
        <w:right w:val="none" w:sz="0" w:space="0" w:color="auto"/>
      </w:divBdr>
    </w:div>
    <w:div w:id="2103913796">
      <w:bodyDiv w:val="1"/>
      <w:marLeft w:val="0"/>
      <w:marRight w:val="0"/>
      <w:marTop w:val="0"/>
      <w:marBottom w:val="0"/>
      <w:divBdr>
        <w:top w:val="none" w:sz="0" w:space="0" w:color="auto"/>
        <w:left w:val="none" w:sz="0" w:space="0" w:color="auto"/>
        <w:bottom w:val="none" w:sz="0" w:space="0" w:color="auto"/>
        <w:right w:val="none" w:sz="0" w:space="0" w:color="auto"/>
      </w:divBdr>
    </w:div>
    <w:div w:id="2124643579">
      <w:bodyDiv w:val="1"/>
      <w:marLeft w:val="0"/>
      <w:marRight w:val="0"/>
      <w:marTop w:val="0"/>
      <w:marBottom w:val="0"/>
      <w:divBdr>
        <w:top w:val="none" w:sz="0" w:space="0" w:color="auto"/>
        <w:left w:val="none" w:sz="0" w:space="0" w:color="auto"/>
        <w:bottom w:val="none" w:sz="0" w:space="0" w:color="auto"/>
        <w:right w:val="none" w:sz="0" w:space="0" w:color="auto"/>
      </w:divBdr>
    </w:div>
    <w:div w:id="21338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a.org.nz/resources/too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f@electricity.org.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1C2DD746448A46B700A7FE0DFFDAF2" ma:contentTypeVersion="4" ma:contentTypeDescription="Create a new document." ma:contentTypeScope="" ma:versionID="60e50fdfba5df278047b4b9677a6c450">
  <xsd:schema xmlns:xsd="http://www.w3.org/2001/XMLSchema" xmlns:xs="http://www.w3.org/2001/XMLSchema" xmlns:p="http://schemas.microsoft.com/office/2006/metadata/properties" xmlns:ns2="f7337271-650b-435d-8289-b1b1adb08470" targetNamespace="http://schemas.microsoft.com/office/2006/metadata/properties" ma:root="true" ma:fieldsID="877c68dc6f9c6a6c8e967145d68bbe90" ns2:_="">
    <xsd:import namespace="f7337271-650b-435d-8289-b1b1adb084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37271-650b-435d-8289-b1b1adb084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C678B-B7F9-498E-A273-2DC336B68CDF}">
  <ds:schemaRefs>
    <ds:schemaRef ds:uri="http://schemas.openxmlformats.org/officeDocument/2006/bibliography"/>
  </ds:schemaRefs>
</ds:datastoreItem>
</file>

<file path=customXml/itemProps2.xml><?xml version="1.0" encoding="utf-8"?>
<ds:datastoreItem xmlns:ds="http://schemas.openxmlformats.org/officeDocument/2006/customXml" ds:itemID="{1DE6C4B2-0C97-42D3-84E8-EC2C901F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37271-650b-435d-8289-b1b1adb0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111EA-CC98-4D9F-8004-16575D11E397}">
  <ds:schemaRefs>
    <ds:schemaRef ds:uri="http://schemas.microsoft.com/sharepoint/v3/contenttype/forms"/>
  </ds:schemaRefs>
</ds:datastoreItem>
</file>

<file path=customXml/itemProps4.xml><?xml version="1.0" encoding="utf-8"?>
<ds:datastoreItem xmlns:ds="http://schemas.openxmlformats.org/officeDocument/2006/customXml" ds:itemID="{BC8D7E82-B45F-4CDC-ADDD-AE861F957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6096</Words>
  <Characters>36563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Jordan</dc:creator>
  <cp:keywords/>
  <dc:description/>
  <cp:lastModifiedBy>Ken Stirling</cp:lastModifiedBy>
  <cp:revision>3</cp:revision>
  <cp:lastPrinted>2017-11-10T04:38:00Z</cp:lastPrinted>
  <dcterms:created xsi:type="dcterms:W3CDTF">2024-09-25T05:42:00Z</dcterms:created>
  <dcterms:modified xsi:type="dcterms:W3CDTF">2024-09-25T05:43:00Z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0x0101000E1C2DD746448A46B700A7FE0DFFDAF2</vt:lpwstr>
  </property>
  <property fmtid="{D5CDD505-2E9C-101B-9397-08002B2CF9AE}" pid="3" name="GrammarlyDocumentId">
    <vt:lpwstr>d2c1eac47c75db5e227aa4571780521d41e9bea1d7d3633985b88d939bf9326a</vt:lpwstr>
  </property>
</Properties>
</file>